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EFE48" w14:textId="4BA615A7" w:rsidR="00874933" w:rsidRDefault="00CB06FC" w:rsidP="00CB06FC">
      <w:pPr>
        <w:pStyle w:val="Tijeloteksta"/>
        <w:spacing w:before="9"/>
        <w:jc w:val="both"/>
      </w:pPr>
      <w:r>
        <w:t xml:space="preserve">Općinsko vijeće Općine </w:t>
      </w:r>
      <w:proofErr w:type="spellStart"/>
      <w:r>
        <w:t>Tinjan</w:t>
      </w:r>
      <w:proofErr w:type="spellEnd"/>
      <w:r>
        <w:t xml:space="preserve"> na sjednici održanoj dana </w:t>
      </w:r>
      <w:r w:rsidR="005373D1">
        <w:t>11</w:t>
      </w:r>
      <w:r>
        <w:t>.</w:t>
      </w:r>
      <w:r w:rsidR="005373D1">
        <w:t>12</w:t>
      </w:r>
      <w:r>
        <w:t xml:space="preserve">.2025. donijelo je </w:t>
      </w:r>
      <w:r w:rsidR="00A05557">
        <w:t>I</w:t>
      </w:r>
      <w:r w:rsidR="005373D1">
        <w:t>I</w:t>
      </w:r>
      <w:r w:rsidR="00735DC4">
        <w:t>I</w:t>
      </w:r>
      <w:r w:rsidR="00A05557">
        <w:t>.</w:t>
      </w:r>
      <w:r>
        <w:t xml:space="preserve"> izmjene i dopune proračuna Općine </w:t>
      </w:r>
      <w:proofErr w:type="spellStart"/>
      <w:r>
        <w:t>Tinjan</w:t>
      </w:r>
      <w:proofErr w:type="spellEnd"/>
      <w:r>
        <w:t xml:space="preserve"> za razdoblje od 01.01.2025. do 31.12.2025. godine, uz:</w:t>
      </w:r>
    </w:p>
    <w:p w14:paraId="4F9679DF" w14:textId="77777777" w:rsidR="00CB06FC" w:rsidRPr="00CB06FC" w:rsidRDefault="00CB06FC">
      <w:pPr>
        <w:pStyle w:val="Tijeloteksta"/>
        <w:spacing w:before="9"/>
      </w:pPr>
    </w:p>
    <w:p w14:paraId="70DDFBC0" w14:textId="77777777" w:rsidR="00874933" w:rsidRPr="001B5B55" w:rsidRDefault="004E2236">
      <w:pPr>
        <w:pStyle w:val="Naslov"/>
        <w:spacing w:before="86" w:line="368" w:lineRule="exact"/>
        <w:rPr>
          <w:sz w:val="28"/>
          <w:szCs w:val="28"/>
        </w:rPr>
      </w:pPr>
      <w:r w:rsidRPr="001B5B55">
        <w:rPr>
          <w:sz w:val="28"/>
          <w:szCs w:val="28"/>
        </w:rPr>
        <w:t>OBRAZLOŽENJE</w:t>
      </w:r>
    </w:p>
    <w:p w14:paraId="0F0FEEA9" w14:textId="3D997B23" w:rsidR="00874933" w:rsidRDefault="004E2236" w:rsidP="0082470D">
      <w:pPr>
        <w:pStyle w:val="Naslov"/>
        <w:ind w:left="769"/>
        <w:rPr>
          <w:sz w:val="28"/>
          <w:szCs w:val="28"/>
        </w:rPr>
      </w:pPr>
      <w:r w:rsidRPr="001B5B55">
        <w:rPr>
          <w:sz w:val="28"/>
          <w:szCs w:val="28"/>
        </w:rPr>
        <w:t>UZ</w:t>
      </w:r>
      <w:r w:rsidR="00A5580E" w:rsidRPr="001B5B55">
        <w:rPr>
          <w:sz w:val="28"/>
          <w:szCs w:val="28"/>
        </w:rPr>
        <w:t xml:space="preserve"> I</w:t>
      </w:r>
      <w:r w:rsidR="00735DC4">
        <w:rPr>
          <w:sz w:val="28"/>
          <w:szCs w:val="28"/>
        </w:rPr>
        <w:t>I</w:t>
      </w:r>
      <w:r w:rsidR="005373D1">
        <w:rPr>
          <w:sz w:val="28"/>
          <w:szCs w:val="28"/>
        </w:rPr>
        <w:t>I</w:t>
      </w:r>
      <w:r w:rsidR="00A5580E" w:rsidRPr="001B5B55">
        <w:rPr>
          <w:sz w:val="28"/>
          <w:szCs w:val="28"/>
        </w:rPr>
        <w:t>.</w:t>
      </w:r>
      <w:r w:rsidRPr="001B5B55">
        <w:rPr>
          <w:sz w:val="28"/>
          <w:szCs w:val="28"/>
        </w:rPr>
        <w:t xml:space="preserve"> IZMJENE I DOPUNE PRORAČUNA OPĆINE </w:t>
      </w:r>
      <w:r w:rsidR="00A5580E" w:rsidRPr="001B5B55">
        <w:rPr>
          <w:sz w:val="28"/>
          <w:szCs w:val="28"/>
        </w:rPr>
        <w:t>TINJAN</w:t>
      </w:r>
      <w:r w:rsidR="00BD3D8D" w:rsidRPr="001B5B55">
        <w:rPr>
          <w:sz w:val="28"/>
          <w:szCs w:val="28"/>
        </w:rPr>
        <w:t xml:space="preserve"> ZA </w:t>
      </w:r>
      <w:r w:rsidRPr="001B5B55">
        <w:rPr>
          <w:sz w:val="28"/>
          <w:szCs w:val="28"/>
        </w:rPr>
        <w:t>202</w:t>
      </w:r>
      <w:r w:rsidR="00A5580E" w:rsidRPr="001B5B55">
        <w:rPr>
          <w:sz w:val="28"/>
          <w:szCs w:val="28"/>
        </w:rPr>
        <w:t>5</w:t>
      </w:r>
      <w:r w:rsidRPr="001B5B55">
        <w:rPr>
          <w:sz w:val="28"/>
          <w:szCs w:val="28"/>
        </w:rPr>
        <w:t>.</w:t>
      </w:r>
      <w:r w:rsidRPr="001B5B55">
        <w:rPr>
          <w:spacing w:val="-2"/>
          <w:sz w:val="28"/>
          <w:szCs w:val="28"/>
        </w:rPr>
        <w:t xml:space="preserve"> </w:t>
      </w:r>
      <w:r w:rsidRPr="001B5B55">
        <w:rPr>
          <w:sz w:val="28"/>
          <w:szCs w:val="28"/>
        </w:rPr>
        <w:t>GODIN</w:t>
      </w:r>
      <w:r w:rsidR="0082470D" w:rsidRPr="001B5B55">
        <w:rPr>
          <w:sz w:val="28"/>
          <w:szCs w:val="28"/>
        </w:rPr>
        <w:t>U</w:t>
      </w:r>
    </w:p>
    <w:p w14:paraId="1DD5FC5B" w14:textId="77777777" w:rsidR="005E599B" w:rsidRDefault="005E599B" w:rsidP="0082470D">
      <w:pPr>
        <w:pStyle w:val="Naslov"/>
        <w:ind w:left="769"/>
        <w:rPr>
          <w:sz w:val="28"/>
          <w:szCs w:val="28"/>
        </w:rPr>
      </w:pPr>
    </w:p>
    <w:p w14:paraId="4D597BD5" w14:textId="77777777" w:rsidR="005E599B" w:rsidRPr="001B5B55" w:rsidRDefault="005E599B" w:rsidP="0082470D">
      <w:pPr>
        <w:pStyle w:val="Naslov"/>
        <w:ind w:left="769"/>
        <w:rPr>
          <w:sz w:val="28"/>
          <w:szCs w:val="28"/>
        </w:rPr>
      </w:pPr>
    </w:p>
    <w:p w14:paraId="281C1A98" w14:textId="77777777" w:rsidR="00D6630A" w:rsidRPr="00A5580E" w:rsidRDefault="00D6630A" w:rsidP="0082470D">
      <w:pPr>
        <w:pStyle w:val="Naslov"/>
        <w:ind w:left="769"/>
        <w:rPr>
          <w:sz w:val="24"/>
          <w:szCs w:val="24"/>
        </w:rPr>
      </w:pPr>
    </w:p>
    <w:p w14:paraId="71439140" w14:textId="77777777" w:rsidR="0082470D" w:rsidRPr="00A5580E" w:rsidRDefault="0082470D" w:rsidP="0082470D">
      <w:pPr>
        <w:pStyle w:val="Naslov"/>
        <w:ind w:left="769"/>
        <w:rPr>
          <w:sz w:val="24"/>
          <w:szCs w:val="24"/>
        </w:rPr>
      </w:pPr>
    </w:p>
    <w:p w14:paraId="48282582" w14:textId="6D474421" w:rsidR="00874933" w:rsidRPr="00A5580E" w:rsidRDefault="00D1771C" w:rsidP="00D1771C">
      <w:pPr>
        <w:pStyle w:val="Tijeloteksta"/>
        <w:numPr>
          <w:ilvl w:val="0"/>
          <w:numId w:val="23"/>
        </w:numPr>
        <w:spacing w:before="5"/>
        <w:rPr>
          <w:b/>
        </w:rPr>
      </w:pPr>
      <w:r w:rsidRPr="00A5580E">
        <w:rPr>
          <w:b/>
        </w:rPr>
        <w:t>UVOD</w:t>
      </w:r>
    </w:p>
    <w:p w14:paraId="1D5467B0" w14:textId="77777777" w:rsidR="00D1771C" w:rsidRPr="00A5580E" w:rsidRDefault="00D1771C" w:rsidP="00D1771C">
      <w:pPr>
        <w:pStyle w:val="Tijeloteksta"/>
        <w:spacing w:before="5"/>
        <w:ind w:left="720"/>
        <w:rPr>
          <w:b/>
        </w:rPr>
      </w:pPr>
    </w:p>
    <w:p w14:paraId="4733BD60" w14:textId="4415D4E4" w:rsidR="00874933" w:rsidRPr="00A5580E" w:rsidRDefault="004E2236" w:rsidP="00E600D0">
      <w:pPr>
        <w:pStyle w:val="Tijeloteksta"/>
        <w:spacing w:before="1"/>
        <w:ind w:left="425" w:right="146"/>
        <w:jc w:val="both"/>
      </w:pPr>
      <w:r w:rsidRPr="00A5580E">
        <w:t>Temeljem članka 4</w:t>
      </w:r>
      <w:r w:rsidR="00BD3D8D" w:rsidRPr="00A5580E">
        <w:t>5</w:t>
      </w:r>
      <w:r w:rsidRPr="00A5580E">
        <w:t>. Zakona o proračunu (</w:t>
      </w:r>
      <w:r w:rsidR="00BD3D8D" w:rsidRPr="00A5580E">
        <w:t>„</w:t>
      </w:r>
      <w:r w:rsidRPr="00A5580E">
        <w:t>Narodne novine</w:t>
      </w:r>
      <w:r w:rsidR="00BD3D8D" w:rsidRPr="00A5580E">
        <w:t>“</w:t>
      </w:r>
      <w:r w:rsidRPr="00A5580E">
        <w:t xml:space="preserve"> br</w:t>
      </w:r>
      <w:r w:rsidR="00BD3D8D" w:rsidRPr="00A5580E">
        <w:t>oj 144</w:t>
      </w:r>
      <w:r w:rsidRPr="00A5580E">
        <w:t>/</w:t>
      </w:r>
      <w:r w:rsidR="00BD3D8D" w:rsidRPr="00A5580E">
        <w:t>21</w:t>
      </w:r>
      <w:r w:rsidRPr="00A5580E">
        <w:t>)</w:t>
      </w:r>
      <w:r w:rsidRPr="00A5580E">
        <w:rPr>
          <w:spacing w:val="1"/>
        </w:rPr>
        <w:t xml:space="preserve"> </w:t>
      </w:r>
      <w:r w:rsidRPr="00A5580E">
        <w:t>uravnoteženje proračuna provodi se putem Izmjena i dopuna proračuna po postupku za donošenje</w:t>
      </w:r>
      <w:r w:rsidRPr="00A5580E">
        <w:rPr>
          <w:spacing w:val="1"/>
        </w:rPr>
        <w:t xml:space="preserve"> </w:t>
      </w:r>
      <w:r w:rsidRPr="00A5580E">
        <w:t xml:space="preserve">proračuna. U Prijedlogu </w:t>
      </w:r>
      <w:r w:rsidR="00A5580E">
        <w:t>I</w:t>
      </w:r>
      <w:r w:rsidR="00735DC4">
        <w:t>I</w:t>
      </w:r>
      <w:r w:rsidR="005373D1">
        <w:t>I</w:t>
      </w:r>
      <w:r w:rsidR="00A5580E">
        <w:t xml:space="preserve">. </w:t>
      </w:r>
      <w:r w:rsidRPr="00A5580E">
        <w:t xml:space="preserve">Izmjena i dopuna Proračuna </w:t>
      </w:r>
      <w:r w:rsidR="0015059C" w:rsidRPr="00A5580E">
        <w:t xml:space="preserve">Općine </w:t>
      </w:r>
      <w:proofErr w:type="spellStart"/>
      <w:r w:rsidR="00A5580E">
        <w:t>Tinjan</w:t>
      </w:r>
      <w:proofErr w:type="spellEnd"/>
      <w:r w:rsidR="00A5580E">
        <w:t xml:space="preserve"> </w:t>
      </w:r>
      <w:r w:rsidR="0015059C" w:rsidRPr="00A5580E">
        <w:t xml:space="preserve"> </w:t>
      </w:r>
      <w:r w:rsidRPr="00A5580E">
        <w:t>za 202</w:t>
      </w:r>
      <w:r w:rsidR="00A5580E">
        <w:t>5</w:t>
      </w:r>
      <w:r w:rsidRPr="00A5580E">
        <w:t>. godinu dajemo paralelan pregled</w:t>
      </w:r>
      <w:r w:rsidRPr="00A5580E">
        <w:rPr>
          <w:spacing w:val="1"/>
        </w:rPr>
        <w:t xml:space="preserve"> </w:t>
      </w:r>
      <w:r w:rsidRPr="00A5580E">
        <w:t>izvornog plana,</w:t>
      </w:r>
      <w:r w:rsidRPr="00A5580E">
        <w:rPr>
          <w:spacing w:val="1"/>
        </w:rPr>
        <w:t xml:space="preserve"> </w:t>
      </w:r>
      <w:r w:rsidRPr="00A5580E">
        <w:t>povećanja</w:t>
      </w:r>
      <w:r w:rsidRPr="00A5580E">
        <w:rPr>
          <w:spacing w:val="1"/>
        </w:rPr>
        <w:t xml:space="preserve"> </w:t>
      </w:r>
      <w:r w:rsidRPr="00A5580E">
        <w:t>ili</w:t>
      </w:r>
      <w:r w:rsidRPr="00A5580E">
        <w:rPr>
          <w:spacing w:val="1"/>
        </w:rPr>
        <w:t xml:space="preserve"> </w:t>
      </w:r>
      <w:r w:rsidRPr="00A5580E">
        <w:t>smanjenja</w:t>
      </w:r>
      <w:r w:rsidRPr="00A5580E">
        <w:rPr>
          <w:spacing w:val="1"/>
        </w:rPr>
        <w:t xml:space="preserve"> </w:t>
      </w:r>
      <w:r w:rsidRPr="00A5580E">
        <w:t>u</w:t>
      </w:r>
      <w:r w:rsidRPr="00A5580E">
        <w:rPr>
          <w:spacing w:val="1"/>
        </w:rPr>
        <w:t xml:space="preserve"> </w:t>
      </w:r>
      <w:r w:rsidRPr="00A5580E">
        <w:t>odnosu</w:t>
      </w:r>
      <w:r w:rsidRPr="00A5580E">
        <w:rPr>
          <w:spacing w:val="1"/>
        </w:rPr>
        <w:t xml:space="preserve"> </w:t>
      </w:r>
      <w:r w:rsidRPr="00A5580E">
        <w:t>na izvorni</w:t>
      </w:r>
      <w:r w:rsidRPr="00A5580E">
        <w:rPr>
          <w:spacing w:val="60"/>
        </w:rPr>
        <w:t xml:space="preserve"> </w:t>
      </w:r>
      <w:r w:rsidRPr="00A5580E">
        <w:t>plan,</w:t>
      </w:r>
      <w:r w:rsidRPr="00A5580E">
        <w:rPr>
          <w:spacing w:val="60"/>
        </w:rPr>
        <w:t xml:space="preserve"> </w:t>
      </w:r>
      <w:r w:rsidRPr="00A5580E">
        <w:t>te novog</w:t>
      </w:r>
      <w:r w:rsidRPr="00A5580E">
        <w:rPr>
          <w:spacing w:val="61"/>
        </w:rPr>
        <w:t xml:space="preserve"> </w:t>
      </w:r>
      <w:r w:rsidRPr="00A5580E">
        <w:t>plana za 202</w:t>
      </w:r>
      <w:r w:rsidR="00A5580E">
        <w:t>5</w:t>
      </w:r>
      <w:r w:rsidRPr="00A5580E">
        <w:t>.</w:t>
      </w:r>
      <w:r w:rsidRPr="00A5580E">
        <w:rPr>
          <w:spacing w:val="1"/>
        </w:rPr>
        <w:t xml:space="preserve"> </w:t>
      </w:r>
      <w:r w:rsidRPr="00A5580E">
        <w:t>godinu.</w:t>
      </w:r>
    </w:p>
    <w:p w14:paraId="26F4DADA" w14:textId="59350C3D" w:rsidR="00874933" w:rsidRDefault="00874933">
      <w:pPr>
        <w:pStyle w:val="Tijeloteksta"/>
      </w:pPr>
    </w:p>
    <w:p w14:paraId="66708FFD" w14:textId="77777777" w:rsidR="005E599B" w:rsidRDefault="005E599B">
      <w:pPr>
        <w:pStyle w:val="Tijeloteksta"/>
      </w:pPr>
    </w:p>
    <w:p w14:paraId="3F546BDA" w14:textId="77777777" w:rsidR="005E599B" w:rsidRPr="00A5580E" w:rsidRDefault="005E599B">
      <w:pPr>
        <w:pStyle w:val="Tijeloteksta"/>
      </w:pPr>
    </w:p>
    <w:p w14:paraId="632363E3" w14:textId="77777777" w:rsidR="00D6630A" w:rsidRPr="00A5580E" w:rsidRDefault="00D6630A">
      <w:pPr>
        <w:pStyle w:val="Tijeloteksta"/>
      </w:pPr>
    </w:p>
    <w:p w14:paraId="116465F4" w14:textId="2D39D1A1" w:rsidR="00D1771C" w:rsidRPr="00A5580E" w:rsidRDefault="00D1771C" w:rsidP="009B7F2E">
      <w:pPr>
        <w:pStyle w:val="Tijeloteksta"/>
        <w:numPr>
          <w:ilvl w:val="0"/>
          <w:numId w:val="23"/>
        </w:numPr>
      </w:pPr>
      <w:r w:rsidRPr="00A5580E">
        <w:rPr>
          <w:b/>
          <w:bCs/>
        </w:rPr>
        <w:t>OPĆI DIO PRORAČUNA</w:t>
      </w:r>
    </w:p>
    <w:p w14:paraId="1A7CA1E8" w14:textId="77777777" w:rsidR="00874933" w:rsidRPr="00A5580E" w:rsidRDefault="00874933">
      <w:pPr>
        <w:pStyle w:val="Tijeloteksta"/>
        <w:spacing w:before="7"/>
        <w:rPr>
          <w:b/>
        </w:rPr>
      </w:pPr>
    </w:p>
    <w:p w14:paraId="780842C5" w14:textId="273DDD64" w:rsidR="00874933" w:rsidRPr="0008467F" w:rsidRDefault="0008467F" w:rsidP="0008467F">
      <w:pPr>
        <w:pStyle w:val="Odlomakpopisa"/>
        <w:numPr>
          <w:ilvl w:val="1"/>
          <w:numId w:val="23"/>
        </w:numPr>
        <w:ind w:right="2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E2236" w:rsidRPr="0008467F">
        <w:rPr>
          <w:b/>
          <w:sz w:val="24"/>
          <w:szCs w:val="24"/>
        </w:rPr>
        <w:t xml:space="preserve">Prihodi </w:t>
      </w:r>
      <w:r w:rsidR="0082470D" w:rsidRPr="0008467F">
        <w:rPr>
          <w:b/>
          <w:sz w:val="24"/>
          <w:szCs w:val="24"/>
        </w:rPr>
        <w:t xml:space="preserve"> </w:t>
      </w:r>
      <w:r w:rsidR="004E2236" w:rsidRPr="0008467F">
        <w:rPr>
          <w:sz w:val="24"/>
          <w:szCs w:val="24"/>
        </w:rPr>
        <w:t xml:space="preserve">planiraju se u iznosu od </w:t>
      </w:r>
      <w:r w:rsidR="00A84DA0">
        <w:rPr>
          <w:bCs/>
          <w:sz w:val="24"/>
          <w:szCs w:val="24"/>
        </w:rPr>
        <w:t>4.039.145,00</w:t>
      </w:r>
      <w:r w:rsidR="00A55B31" w:rsidRPr="0008467F">
        <w:rPr>
          <w:bCs/>
          <w:sz w:val="24"/>
          <w:szCs w:val="24"/>
        </w:rPr>
        <w:t xml:space="preserve"> eura</w:t>
      </w:r>
      <w:r w:rsidR="004E2236" w:rsidRPr="0008467F">
        <w:rPr>
          <w:b/>
          <w:sz w:val="24"/>
          <w:szCs w:val="24"/>
        </w:rPr>
        <w:t xml:space="preserve"> </w:t>
      </w:r>
      <w:r w:rsidR="004E2236" w:rsidRPr="0008467F">
        <w:rPr>
          <w:sz w:val="24"/>
          <w:szCs w:val="24"/>
        </w:rPr>
        <w:t xml:space="preserve">što </w:t>
      </w:r>
      <w:r w:rsidR="00735DC4">
        <w:rPr>
          <w:sz w:val="24"/>
          <w:szCs w:val="24"/>
        </w:rPr>
        <w:t xml:space="preserve">ostaje nepromijenjeno u odnosu na </w:t>
      </w:r>
      <w:r w:rsidR="007C59C8">
        <w:rPr>
          <w:sz w:val="24"/>
          <w:szCs w:val="24"/>
        </w:rPr>
        <w:t>II. R</w:t>
      </w:r>
      <w:r w:rsidR="005373D1">
        <w:rPr>
          <w:sz w:val="24"/>
          <w:szCs w:val="24"/>
        </w:rPr>
        <w:t>ebalans</w:t>
      </w:r>
      <w:r w:rsidR="00735DC4">
        <w:rPr>
          <w:sz w:val="24"/>
          <w:szCs w:val="24"/>
        </w:rPr>
        <w:t xml:space="preserve"> za 2025. godinu.</w:t>
      </w:r>
    </w:p>
    <w:p w14:paraId="5470764B" w14:textId="77777777" w:rsidR="0008467F" w:rsidRPr="00A5580E" w:rsidRDefault="0008467F" w:rsidP="0008467F">
      <w:pPr>
        <w:ind w:left="116" w:right="288"/>
        <w:jc w:val="both"/>
        <w:rPr>
          <w:sz w:val="24"/>
          <w:szCs w:val="24"/>
        </w:rPr>
      </w:pPr>
    </w:p>
    <w:p w14:paraId="40D50EDD" w14:textId="77777777" w:rsidR="00464399" w:rsidRDefault="00464399" w:rsidP="00464399">
      <w:pPr>
        <w:ind w:left="425" w:right="290"/>
        <w:jc w:val="both"/>
        <w:rPr>
          <w:bCs/>
          <w:iCs/>
          <w:sz w:val="24"/>
          <w:szCs w:val="24"/>
        </w:rPr>
      </w:pPr>
    </w:p>
    <w:p w14:paraId="1C1CAAD4" w14:textId="0D125002" w:rsidR="00735DC4" w:rsidRDefault="00B507CB" w:rsidP="00735DC4">
      <w:pPr>
        <w:pStyle w:val="Odlomakpopisa"/>
        <w:numPr>
          <w:ilvl w:val="1"/>
          <w:numId w:val="23"/>
        </w:numPr>
        <w:ind w:right="290"/>
        <w:jc w:val="both"/>
        <w:rPr>
          <w:bCs/>
          <w:iCs/>
          <w:sz w:val="24"/>
          <w:szCs w:val="24"/>
        </w:rPr>
      </w:pPr>
      <w:r w:rsidRPr="00B507CB">
        <w:rPr>
          <w:b/>
          <w:iCs/>
          <w:sz w:val="24"/>
          <w:szCs w:val="24"/>
        </w:rPr>
        <w:t xml:space="preserve"> Rashodi</w:t>
      </w:r>
      <w:r>
        <w:rPr>
          <w:b/>
          <w:iCs/>
          <w:sz w:val="24"/>
          <w:szCs w:val="24"/>
        </w:rPr>
        <w:t xml:space="preserve"> </w:t>
      </w:r>
      <w:r w:rsidRPr="00B507CB">
        <w:rPr>
          <w:bCs/>
          <w:iCs/>
          <w:sz w:val="24"/>
          <w:szCs w:val="24"/>
        </w:rPr>
        <w:t xml:space="preserve">planiraju se </w:t>
      </w:r>
      <w:r>
        <w:rPr>
          <w:bCs/>
          <w:iCs/>
          <w:sz w:val="24"/>
          <w:szCs w:val="24"/>
        </w:rPr>
        <w:t xml:space="preserve">u iznosu od </w:t>
      </w:r>
      <w:r w:rsidR="00735DC4">
        <w:rPr>
          <w:bCs/>
          <w:iCs/>
          <w:sz w:val="24"/>
          <w:szCs w:val="24"/>
        </w:rPr>
        <w:t>5.170.608,00</w:t>
      </w:r>
      <w:r>
        <w:rPr>
          <w:bCs/>
          <w:iCs/>
          <w:sz w:val="24"/>
          <w:szCs w:val="24"/>
        </w:rPr>
        <w:t xml:space="preserve"> eura što</w:t>
      </w:r>
      <w:r w:rsidR="005373D1">
        <w:rPr>
          <w:bCs/>
          <w:iCs/>
          <w:sz w:val="24"/>
          <w:szCs w:val="24"/>
        </w:rPr>
        <w:t xml:space="preserve"> ostaje nepromijenjeno u odnosu na </w:t>
      </w:r>
      <w:r w:rsidR="007C59C8">
        <w:rPr>
          <w:bCs/>
          <w:iCs/>
          <w:sz w:val="24"/>
          <w:szCs w:val="24"/>
        </w:rPr>
        <w:t>II. R</w:t>
      </w:r>
      <w:r w:rsidR="005373D1">
        <w:rPr>
          <w:bCs/>
          <w:iCs/>
          <w:sz w:val="24"/>
          <w:szCs w:val="24"/>
        </w:rPr>
        <w:t>ebalans za 2025. godinu.</w:t>
      </w:r>
    </w:p>
    <w:p w14:paraId="0770A758" w14:textId="77777777" w:rsidR="00735DC4" w:rsidRDefault="00735DC4" w:rsidP="00735DC4">
      <w:pPr>
        <w:pStyle w:val="Odlomakpopisa"/>
        <w:ind w:left="785" w:right="290" w:firstLine="0"/>
        <w:jc w:val="both"/>
        <w:rPr>
          <w:bCs/>
          <w:iCs/>
          <w:sz w:val="24"/>
          <w:szCs w:val="24"/>
        </w:rPr>
      </w:pPr>
    </w:p>
    <w:p w14:paraId="15DBCC77" w14:textId="0B86800F" w:rsidR="00B507CB" w:rsidRDefault="00B507CB" w:rsidP="00B507CB">
      <w:pPr>
        <w:pStyle w:val="Odlomakpopisa"/>
        <w:numPr>
          <w:ilvl w:val="1"/>
          <w:numId w:val="23"/>
        </w:numPr>
        <w:ind w:right="290"/>
        <w:jc w:val="both"/>
        <w:rPr>
          <w:bCs/>
          <w:iCs/>
          <w:sz w:val="24"/>
          <w:szCs w:val="24"/>
        </w:rPr>
      </w:pPr>
      <w:r w:rsidRPr="007C59C8">
        <w:rPr>
          <w:b/>
          <w:iCs/>
          <w:sz w:val="24"/>
          <w:szCs w:val="24"/>
        </w:rPr>
        <w:t xml:space="preserve"> </w:t>
      </w:r>
      <w:r w:rsidR="00735DC4" w:rsidRPr="007C59C8">
        <w:rPr>
          <w:b/>
          <w:iCs/>
          <w:sz w:val="24"/>
          <w:szCs w:val="24"/>
        </w:rPr>
        <w:t xml:space="preserve">Preneseni višak ili preneseni manjak i višegodišnji plan uravnoteženja – </w:t>
      </w:r>
      <w:r w:rsidR="00735DC4" w:rsidRPr="007C59C8">
        <w:rPr>
          <w:bCs/>
          <w:iCs/>
          <w:sz w:val="24"/>
          <w:szCs w:val="24"/>
        </w:rPr>
        <w:t xml:space="preserve">planira se iskoristiti preneseni višak iz prethodnih godina u visini od 1.131.463,00 eura. </w:t>
      </w:r>
    </w:p>
    <w:p w14:paraId="4A143607" w14:textId="77777777" w:rsidR="007C59C8" w:rsidRDefault="007C59C8" w:rsidP="007C59C8">
      <w:pPr>
        <w:ind w:right="290"/>
        <w:jc w:val="both"/>
        <w:rPr>
          <w:bCs/>
          <w:iCs/>
          <w:sz w:val="24"/>
          <w:szCs w:val="24"/>
        </w:rPr>
      </w:pPr>
    </w:p>
    <w:p w14:paraId="10F7B062" w14:textId="75CE7B08" w:rsidR="007C59C8" w:rsidRPr="007C59C8" w:rsidRDefault="007C59C8" w:rsidP="007C59C8">
      <w:pPr>
        <w:ind w:left="284" w:right="29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Promjene se odnose na raspored rashoda i prihoda unutar postojećih programa i aktivnosti. Prihodi i rashodi za koje se smatra da se neće ostvariti u visini planiranih iznosa prijašnjeg plana/ rebalansa su smanjeni, dok se za prihode i rashode </w:t>
      </w:r>
      <w:r w:rsidR="00572C5B">
        <w:rPr>
          <w:bCs/>
          <w:iCs/>
          <w:sz w:val="24"/>
          <w:szCs w:val="24"/>
        </w:rPr>
        <w:t xml:space="preserve">za kojih se smatra da bi mogli biti ostvareni u većem iznosu od izvornog plana/rebalansa ovim III. izmjenama i dopunama proračuna planira veći iznos. </w:t>
      </w:r>
      <w:r>
        <w:rPr>
          <w:bCs/>
          <w:iCs/>
          <w:sz w:val="24"/>
          <w:szCs w:val="24"/>
        </w:rPr>
        <w:t xml:space="preserve"> </w:t>
      </w:r>
    </w:p>
    <w:p w14:paraId="634428E1" w14:textId="77777777" w:rsidR="00464399" w:rsidRDefault="00464399" w:rsidP="00B507CB">
      <w:pPr>
        <w:ind w:right="290"/>
        <w:jc w:val="both"/>
        <w:rPr>
          <w:bCs/>
          <w:iCs/>
          <w:sz w:val="24"/>
          <w:szCs w:val="24"/>
        </w:rPr>
      </w:pPr>
    </w:p>
    <w:p w14:paraId="01F1EE29" w14:textId="77777777" w:rsidR="00464399" w:rsidRDefault="00464399" w:rsidP="00B507CB">
      <w:pPr>
        <w:ind w:right="290"/>
        <w:jc w:val="both"/>
        <w:rPr>
          <w:bCs/>
          <w:iCs/>
          <w:sz w:val="24"/>
          <w:szCs w:val="24"/>
        </w:rPr>
      </w:pPr>
    </w:p>
    <w:p w14:paraId="48CA9243" w14:textId="59BB3BA4" w:rsidR="00B507CB" w:rsidRPr="007C2709" w:rsidRDefault="00B507CB" w:rsidP="007C2709">
      <w:pPr>
        <w:pStyle w:val="Odlomakpopisa"/>
        <w:numPr>
          <w:ilvl w:val="2"/>
          <w:numId w:val="32"/>
        </w:numPr>
        <w:ind w:right="290"/>
        <w:jc w:val="both"/>
        <w:rPr>
          <w:b/>
          <w:i/>
          <w:sz w:val="24"/>
          <w:szCs w:val="24"/>
        </w:rPr>
      </w:pPr>
      <w:r w:rsidRPr="007C2709">
        <w:rPr>
          <w:b/>
          <w:i/>
          <w:sz w:val="24"/>
          <w:szCs w:val="24"/>
        </w:rPr>
        <w:t>Rashodi poslovanja</w:t>
      </w:r>
      <w:r w:rsidR="00A97CA3">
        <w:rPr>
          <w:b/>
          <w:i/>
          <w:sz w:val="24"/>
          <w:szCs w:val="24"/>
        </w:rPr>
        <w:t xml:space="preserve"> i rashodi za nabavu nefinancijske imovine</w:t>
      </w:r>
    </w:p>
    <w:p w14:paraId="12F3D86C" w14:textId="77777777" w:rsidR="00B507CB" w:rsidRDefault="00B507CB" w:rsidP="00B507CB">
      <w:pPr>
        <w:ind w:left="425" w:right="290"/>
        <w:jc w:val="both"/>
        <w:rPr>
          <w:bCs/>
          <w:iCs/>
          <w:sz w:val="24"/>
          <w:szCs w:val="24"/>
        </w:rPr>
      </w:pPr>
    </w:p>
    <w:p w14:paraId="29974994" w14:textId="7AEBCC87" w:rsidR="00B507CB" w:rsidRDefault="00B507CB" w:rsidP="00B507CB">
      <w:pPr>
        <w:ind w:left="425" w:right="29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Rashodi poslovanja povećani su za </w:t>
      </w:r>
      <w:r w:rsidR="00A97CA3">
        <w:rPr>
          <w:bCs/>
          <w:iCs/>
          <w:sz w:val="24"/>
          <w:szCs w:val="24"/>
        </w:rPr>
        <w:t>39</w:t>
      </w:r>
      <w:r>
        <w:rPr>
          <w:bCs/>
          <w:iCs/>
          <w:sz w:val="24"/>
          <w:szCs w:val="24"/>
        </w:rPr>
        <w:t>.</w:t>
      </w:r>
      <w:r w:rsidR="00A97CA3">
        <w:rPr>
          <w:bCs/>
          <w:iCs/>
          <w:sz w:val="24"/>
          <w:szCs w:val="24"/>
        </w:rPr>
        <w:t>9</w:t>
      </w:r>
      <w:r>
        <w:rPr>
          <w:bCs/>
          <w:iCs/>
          <w:sz w:val="24"/>
          <w:szCs w:val="24"/>
        </w:rPr>
        <w:t>00,00 eura u odnosu na izvorni plan</w:t>
      </w:r>
      <w:r w:rsidR="00A97CA3">
        <w:rPr>
          <w:bCs/>
          <w:iCs/>
          <w:sz w:val="24"/>
          <w:szCs w:val="24"/>
        </w:rPr>
        <w:t>/rebalans, dok su rashodi za nabavu nefinancijske imovine smanjeni za 39.900, 00 eura</w:t>
      </w:r>
      <w:r w:rsidR="009155FB">
        <w:rPr>
          <w:bCs/>
          <w:iCs/>
          <w:sz w:val="24"/>
          <w:szCs w:val="24"/>
        </w:rPr>
        <w:t>.</w:t>
      </w:r>
    </w:p>
    <w:p w14:paraId="796C1112" w14:textId="77777777" w:rsidR="009155FB" w:rsidRDefault="009155FB" w:rsidP="00B507CB">
      <w:pPr>
        <w:ind w:left="425" w:right="290"/>
        <w:jc w:val="both"/>
        <w:rPr>
          <w:bCs/>
          <w:iCs/>
          <w:sz w:val="24"/>
          <w:szCs w:val="24"/>
        </w:rPr>
      </w:pPr>
    </w:p>
    <w:p w14:paraId="6D659416" w14:textId="3B930E1A" w:rsidR="009155FB" w:rsidRDefault="009155FB" w:rsidP="00A97CA3">
      <w:pPr>
        <w:ind w:right="29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</w:t>
      </w:r>
    </w:p>
    <w:p w14:paraId="1F09328F" w14:textId="77777777" w:rsidR="004E229E" w:rsidRDefault="004E229E" w:rsidP="00A97CA3">
      <w:pPr>
        <w:ind w:right="290"/>
        <w:jc w:val="both"/>
        <w:rPr>
          <w:bCs/>
          <w:iCs/>
          <w:sz w:val="24"/>
          <w:szCs w:val="24"/>
        </w:rPr>
      </w:pPr>
    </w:p>
    <w:p w14:paraId="0259AEEC" w14:textId="77777777" w:rsidR="004E229E" w:rsidRDefault="004E229E" w:rsidP="00A97CA3">
      <w:pPr>
        <w:ind w:right="290"/>
        <w:jc w:val="both"/>
        <w:rPr>
          <w:bCs/>
          <w:iCs/>
          <w:sz w:val="24"/>
          <w:szCs w:val="24"/>
        </w:rPr>
      </w:pPr>
    </w:p>
    <w:p w14:paraId="7E01F383" w14:textId="77777777" w:rsidR="004E229E" w:rsidRDefault="004E229E" w:rsidP="00A97CA3">
      <w:pPr>
        <w:ind w:right="290"/>
        <w:jc w:val="both"/>
        <w:rPr>
          <w:bCs/>
          <w:iCs/>
          <w:sz w:val="24"/>
          <w:szCs w:val="24"/>
        </w:rPr>
      </w:pPr>
    </w:p>
    <w:p w14:paraId="2E7C6778" w14:textId="77777777" w:rsidR="005E599B" w:rsidRDefault="005E599B" w:rsidP="00A97CA3">
      <w:pPr>
        <w:ind w:right="289" w:firstLine="425"/>
        <w:jc w:val="both"/>
        <w:rPr>
          <w:bCs/>
          <w:iCs/>
          <w:sz w:val="24"/>
          <w:szCs w:val="24"/>
        </w:rPr>
      </w:pPr>
    </w:p>
    <w:p w14:paraId="369C41AC" w14:textId="7CF06C6C" w:rsidR="00C1668F" w:rsidRPr="00A97CA3" w:rsidRDefault="00A97CA3" w:rsidP="00A97CA3">
      <w:pPr>
        <w:ind w:right="289" w:firstLine="425"/>
        <w:jc w:val="both"/>
        <w:rPr>
          <w:b/>
          <w:bCs/>
          <w:sz w:val="24"/>
          <w:szCs w:val="24"/>
        </w:rPr>
      </w:pPr>
      <w:r w:rsidRPr="00A97CA3">
        <w:rPr>
          <w:b/>
          <w:bCs/>
          <w:sz w:val="24"/>
          <w:szCs w:val="24"/>
        </w:rPr>
        <w:lastRenderedPageBreak/>
        <w:t xml:space="preserve">3. </w:t>
      </w:r>
      <w:r w:rsidR="00C1668F" w:rsidRPr="00A97CA3">
        <w:rPr>
          <w:b/>
          <w:bCs/>
          <w:sz w:val="24"/>
          <w:szCs w:val="24"/>
        </w:rPr>
        <w:t>POSEBNI DIO PRORAČUNA</w:t>
      </w:r>
    </w:p>
    <w:p w14:paraId="76DC8479" w14:textId="77777777" w:rsidR="001A1D50" w:rsidRPr="00A5580E" w:rsidRDefault="001A1D50" w:rsidP="001A1D50">
      <w:pPr>
        <w:ind w:left="116" w:right="289"/>
        <w:jc w:val="both"/>
        <w:rPr>
          <w:sz w:val="24"/>
          <w:szCs w:val="24"/>
        </w:rPr>
      </w:pPr>
    </w:p>
    <w:p w14:paraId="04D2FBDD" w14:textId="1B8AFBFA" w:rsidR="001A1D50" w:rsidRPr="00A5580E" w:rsidRDefault="008C1896" w:rsidP="00A97CA3">
      <w:pPr>
        <w:ind w:left="116" w:right="289"/>
        <w:jc w:val="both"/>
        <w:rPr>
          <w:sz w:val="24"/>
          <w:szCs w:val="24"/>
        </w:rPr>
      </w:pPr>
      <w:r>
        <w:rPr>
          <w:b/>
          <w:sz w:val="24"/>
          <w:szCs w:val="24"/>
        </w:rPr>
        <w:t>Ukupni rashodi</w:t>
      </w:r>
      <w:r w:rsidR="001A1D50" w:rsidRPr="00A5580E">
        <w:rPr>
          <w:b/>
          <w:sz w:val="24"/>
          <w:szCs w:val="24"/>
        </w:rPr>
        <w:t xml:space="preserve"> </w:t>
      </w:r>
      <w:r w:rsidR="001A1D50" w:rsidRPr="00A5580E">
        <w:rPr>
          <w:sz w:val="24"/>
          <w:szCs w:val="24"/>
        </w:rPr>
        <w:t xml:space="preserve">planiraju se u iznosu od </w:t>
      </w:r>
      <w:r w:rsidR="00F2023A">
        <w:rPr>
          <w:bCs/>
          <w:sz w:val="24"/>
          <w:szCs w:val="24"/>
        </w:rPr>
        <w:t>5.170.608,00</w:t>
      </w:r>
      <w:r w:rsidR="00C1668F" w:rsidRPr="008C1896">
        <w:rPr>
          <w:bCs/>
          <w:sz w:val="24"/>
          <w:szCs w:val="24"/>
        </w:rPr>
        <w:t xml:space="preserve"> eura</w:t>
      </w:r>
      <w:r w:rsidR="004E229E">
        <w:rPr>
          <w:b/>
          <w:sz w:val="24"/>
          <w:szCs w:val="24"/>
        </w:rPr>
        <w:t xml:space="preserve"> </w:t>
      </w:r>
      <w:r w:rsidR="004E229E" w:rsidRPr="004E229E">
        <w:rPr>
          <w:bCs/>
          <w:sz w:val="24"/>
          <w:szCs w:val="24"/>
        </w:rPr>
        <w:t xml:space="preserve">i </w:t>
      </w:r>
      <w:r w:rsidR="00C1668F" w:rsidRPr="004E229E">
        <w:rPr>
          <w:bCs/>
          <w:sz w:val="24"/>
          <w:szCs w:val="24"/>
        </w:rPr>
        <w:t>i</w:t>
      </w:r>
      <w:r w:rsidR="00C1668F" w:rsidRPr="00A5580E">
        <w:rPr>
          <w:sz w:val="24"/>
          <w:szCs w:val="24"/>
        </w:rPr>
        <w:t>skazani su po</w:t>
      </w:r>
      <w:r w:rsidR="001A1D50" w:rsidRPr="00A5580E">
        <w:rPr>
          <w:spacing w:val="1"/>
          <w:sz w:val="24"/>
          <w:szCs w:val="24"/>
        </w:rPr>
        <w:t xml:space="preserve"> </w:t>
      </w:r>
      <w:r w:rsidR="001A1D50" w:rsidRPr="00A5580E">
        <w:rPr>
          <w:sz w:val="24"/>
          <w:szCs w:val="24"/>
        </w:rPr>
        <w:t>organizacijsko</w:t>
      </w:r>
      <w:r w:rsidR="00C1668F" w:rsidRPr="00A5580E">
        <w:rPr>
          <w:sz w:val="24"/>
          <w:szCs w:val="24"/>
        </w:rPr>
        <w:t>j klasifikaciji</w:t>
      </w:r>
      <w:r w:rsidR="001A1D50" w:rsidRPr="00A5580E">
        <w:rPr>
          <w:sz w:val="24"/>
          <w:szCs w:val="24"/>
        </w:rPr>
        <w:t>,</w:t>
      </w:r>
      <w:r w:rsidR="00C1668F" w:rsidRPr="00A5580E">
        <w:rPr>
          <w:sz w:val="24"/>
          <w:szCs w:val="24"/>
        </w:rPr>
        <w:t xml:space="preserve"> izvorima financiranja i ekonomskoj klasifikaciji na razini skupine, raspoređenih u</w:t>
      </w:r>
      <w:r w:rsidR="001A1D50" w:rsidRPr="00A5580E">
        <w:rPr>
          <w:spacing w:val="1"/>
          <w:sz w:val="24"/>
          <w:szCs w:val="24"/>
        </w:rPr>
        <w:t xml:space="preserve"> </w:t>
      </w:r>
      <w:r w:rsidR="001A1D50" w:rsidRPr="00A5580E">
        <w:rPr>
          <w:sz w:val="24"/>
          <w:szCs w:val="24"/>
        </w:rPr>
        <w:t>program</w:t>
      </w:r>
      <w:r w:rsidR="00C1668F" w:rsidRPr="00A5580E">
        <w:rPr>
          <w:sz w:val="24"/>
          <w:szCs w:val="24"/>
        </w:rPr>
        <w:t>e koji se sastoje od aktivnosti i projekata</w:t>
      </w:r>
      <w:r w:rsidR="00E13D56" w:rsidRPr="00A5580E">
        <w:rPr>
          <w:sz w:val="24"/>
          <w:szCs w:val="24"/>
        </w:rPr>
        <w:t>.</w:t>
      </w:r>
    </w:p>
    <w:p w14:paraId="19F90872" w14:textId="77777777" w:rsidR="00E13D56" w:rsidRPr="00A5580E" w:rsidRDefault="00E13D56" w:rsidP="00B63F84">
      <w:pPr>
        <w:ind w:right="289"/>
        <w:jc w:val="both"/>
        <w:rPr>
          <w:sz w:val="24"/>
          <w:szCs w:val="24"/>
        </w:rPr>
      </w:pPr>
    </w:p>
    <w:p w14:paraId="694E47B6" w14:textId="4FF0BF88" w:rsidR="00C1668F" w:rsidRPr="00A5580E" w:rsidRDefault="00C1668F" w:rsidP="00C1668F">
      <w:pPr>
        <w:pStyle w:val="Tijeloteksta"/>
        <w:ind w:left="116"/>
      </w:pPr>
      <w:r w:rsidRPr="00A5580E">
        <w:t>Rashodi</w:t>
      </w:r>
      <w:r w:rsidRPr="00A5580E">
        <w:rPr>
          <w:spacing w:val="-2"/>
        </w:rPr>
        <w:t xml:space="preserve"> </w:t>
      </w:r>
      <w:r w:rsidRPr="00A5580E">
        <w:t>proračuna</w:t>
      </w:r>
      <w:r w:rsidRPr="00A5580E">
        <w:rPr>
          <w:spacing w:val="-2"/>
        </w:rPr>
        <w:t xml:space="preserve"> </w:t>
      </w:r>
      <w:r w:rsidRPr="00A5580E">
        <w:t>planiraju</w:t>
      </w:r>
      <w:r w:rsidRPr="00A5580E">
        <w:rPr>
          <w:spacing w:val="-2"/>
        </w:rPr>
        <w:t xml:space="preserve"> </w:t>
      </w:r>
      <w:r w:rsidR="008C1896">
        <w:rPr>
          <w:spacing w:val="-2"/>
        </w:rPr>
        <w:t xml:space="preserve">se </w:t>
      </w:r>
      <w:r w:rsidRPr="00A5580E">
        <w:t>kroz</w:t>
      </w:r>
      <w:r w:rsidRPr="00A5580E">
        <w:rPr>
          <w:spacing w:val="-1"/>
        </w:rPr>
        <w:t xml:space="preserve"> </w:t>
      </w:r>
      <w:r w:rsidR="008C1896">
        <w:t>dva</w:t>
      </w:r>
      <w:r w:rsidRPr="00A5580E">
        <w:rPr>
          <w:spacing w:val="-1"/>
        </w:rPr>
        <w:t xml:space="preserve"> </w:t>
      </w:r>
      <w:r w:rsidRPr="00A5580E">
        <w:t>razdjela:</w:t>
      </w:r>
    </w:p>
    <w:p w14:paraId="7B220C39" w14:textId="5F1367DE" w:rsidR="00C1668F" w:rsidRPr="00A5580E" w:rsidRDefault="00C1668F" w:rsidP="00C1668F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spacing w:before="5"/>
        <w:ind w:hanging="361"/>
        <w:rPr>
          <w:b/>
          <w:sz w:val="24"/>
          <w:szCs w:val="24"/>
        </w:rPr>
      </w:pPr>
      <w:r w:rsidRPr="00A5580E">
        <w:rPr>
          <w:b/>
          <w:sz w:val="24"/>
          <w:szCs w:val="24"/>
        </w:rPr>
        <w:t>Razdjel</w:t>
      </w:r>
      <w:r w:rsidRPr="00A5580E">
        <w:rPr>
          <w:b/>
          <w:spacing w:val="-2"/>
          <w:sz w:val="24"/>
          <w:szCs w:val="24"/>
        </w:rPr>
        <w:t xml:space="preserve"> </w:t>
      </w:r>
      <w:r w:rsidRPr="00A5580E">
        <w:rPr>
          <w:b/>
          <w:sz w:val="24"/>
          <w:szCs w:val="24"/>
        </w:rPr>
        <w:t>0</w:t>
      </w:r>
      <w:r w:rsidR="008C1896">
        <w:rPr>
          <w:b/>
          <w:sz w:val="24"/>
          <w:szCs w:val="24"/>
        </w:rPr>
        <w:t>10</w:t>
      </w:r>
      <w:r w:rsidRPr="00A5580E">
        <w:rPr>
          <w:b/>
          <w:spacing w:val="-1"/>
          <w:sz w:val="24"/>
          <w:szCs w:val="24"/>
        </w:rPr>
        <w:t xml:space="preserve"> </w:t>
      </w:r>
      <w:r w:rsidRPr="00A5580E">
        <w:rPr>
          <w:b/>
          <w:sz w:val="24"/>
          <w:szCs w:val="24"/>
        </w:rPr>
        <w:t>–</w:t>
      </w:r>
      <w:r w:rsidRPr="00A5580E">
        <w:rPr>
          <w:b/>
          <w:spacing w:val="-1"/>
          <w:sz w:val="24"/>
          <w:szCs w:val="24"/>
        </w:rPr>
        <w:t xml:space="preserve"> </w:t>
      </w:r>
      <w:r w:rsidR="008C1896">
        <w:rPr>
          <w:b/>
          <w:sz w:val="24"/>
          <w:szCs w:val="24"/>
        </w:rPr>
        <w:t>Predstavničko t</w:t>
      </w:r>
      <w:r w:rsidR="001C1247">
        <w:rPr>
          <w:b/>
          <w:sz w:val="24"/>
          <w:szCs w:val="24"/>
        </w:rPr>
        <w:t>i</w:t>
      </w:r>
      <w:r w:rsidR="008C1896">
        <w:rPr>
          <w:b/>
          <w:sz w:val="24"/>
          <w:szCs w:val="24"/>
        </w:rPr>
        <w:t>jelo i nositelj izvršne vlasti</w:t>
      </w:r>
    </w:p>
    <w:p w14:paraId="65D78FD7" w14:textId="44A75F82" w:rsidR="00C1668F" w:rsidRDefault="00C1668F" w:rsidP="00C1668F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b/>
          <w:sz w:val="24"/>
          <w:szCs w:val="24"/>
        </w:rPr>
      </w:pPr>
      <w:r w:rsidRPr="00A5580E">
        <w:rPr>
          <w:b/>
          <w:sz w:val="24"/>
          <w:szCs w:val="24"/>
        </w:rPr>
        <w:t>Razdjel</w:t>
      </w:r>
      <w:r w:rsidRPr="00A5580E">
        <w:rPr>
          <w:b/>
          <w:spacing w:val="-2"/>
          <w:sz w:val="24"/>
          <w:szCs w:val="24"/>
        </w:rPr>
        <w:t xml:space="preserve"> </w:t>
      </w:r>
      <w:r w:rsidRPr="00A5580E">
        <w:rPr>
          <w:b/>
          <w:sz w:val="24"/>
          <w:szCs w:val="24"/>
        </w:rPr>
        <w:t>0</w:t>
      </w:r>
      <w:r w:rsidR="008C1896">
        <w:rPr>
          <w:b/>
          <w:sz w:val="24"/>
          <w:szCs w:val="24"/>
        </w:rPr>
        <w:t>20</w:t>
      </w:r>
      <w:r w:rsidRPr="00A5580E">
        <w:rPr>
          <w:b/>
          <w:spacing w:val="-1"/>
          <w:sz w:val="24"/>
          <w:szCs w:val="24"/>
        </w:rPr>
        <w:t xml:space="preserve"> </w:t>
      </w:r>
      <w:r w:rsidRPr="00A5580E">
        <w:rPr>
          <w:b/>
          <w:sz w:val="24"/>
          <w:szCs w:val="24"/>
        </w:rPr>
        <w:t>–</w:t>
      </w:r>
      <w:r w:rsidRPr="00A5580E">
        <w:rPr>
          <w:b/>
          <w:spacing w:val="-1"/>
          <w:sz w:val="24"/>
          <w:szCs w:val="24"/>
        </w:rPr>
        <w:t xml:space="preserve"> </w:t>
      </w:r>
      <w:r w:rsidR="008C1896">
        <w:rPr>
          <w:b/>
          <w:sz w:val="24"/>
          <w:szCs w:val="24"/>
        </w:rPr>
        <w:t>Općinska uprava</w:t>
      </w:r>
    </w:p>
    <w:p w14:paraId="199D3102" w14:textId="77777777" w:rsidR="008C1896" w:rsidRPr="004E229E" w:rsidRDefault="008C1896" w:rsidP="004E229E">
      <w:pPr>
        <w:tabs>
          <w:tab w:val="left" w:pos="836"/>
          <w:tab w:val="left" w:pos="837"/>
        </w:tabs>
        <w:rPr>
          <w:b/>
          <w:sz w:val="24"/>
          <w:szCs w:val="24"/>
        </w:rPr>
      </w:pPr>
    </w:p>
    <w:p w14:paraId="216AD849" w14:textId="77777777" w:rsidR="004E42B2" w:rsidRDefault="004E42B2" w:rsidP="001A1D50">
      <w:pPr>
        <w:ind w:left="116" w:right="289"/>
        <w:jc w:val="both"/>
        <w:rPr>
          <w:sz w:val="24"/>
          <w:szCs w:val="24"/>
        </w:rPr>
      </w:pPr>
    </w:p>
    <w:p w14:paraId="1B61D921" w14:textId="155E86A6" w:rsidR="004E42B2" w:rsidRPr="002E3179" w:rsidRDefault="004E42B2" w:rsidP="002E3179">
      <w:pPr>
        <w:pStyle w:val="Odlomakpopisa"/>
        <w:numPr>
          <w:ilvl w:val="1"/>
          <w:numId w:val="33"/>
        </w:numPr>
        <w:ind w:right="289"/>
        <w:jc w:val="both"/>
        <w:rPr>
          <w:b/>
          <w:bCs/>
          <w:sz w:val="24"/>
          <w:szCs w:val="24"/>
        </w:rPr>
      </w:pPr>
      <w:r w:rsidRPr="002E3179">
        <w:rPr>
          <w:b/>
          <w:bCs/>
          <w:sz w:val="24"/>
          <w:szCs w:val="24"/>
        </w:rPr>
        <w:t xml:space="preserve"> A</w:t>
      </w:r>
      <w:r w:rsidR="004E229E">
        <w:rPr>
          <w:b/>
          <w:bCs/>
          <w:sz w:val="24"/>
          <w:szCs w:val="24"/>
        </w:rPr>
        <w:t>1</w:t>
      </w:r>
      <w:r w:rsidRPr="002E3179">
        <w:rPr>
          <w:b/>
          <w:bCs/>
          <w:sz w:val="24"/>
          <w:szCs w:val="24"/>
        </w:rPr>
        <w:t>0000</w:t>
      </w:r>
      <w:r w:rsidR="004E229E">
        <w:rPr>
          <w:b/>
          <w:bCs/>
          <w:sz w:val="24"/>
          <w:szCs w:val="24"/>
        </w:rPr>
        <w:t>3</w:t>
      </w:r>
      <w:r w:rsidRPr="002E3179">
        <w:rPr>
          <w:b/>
          <w:bCs/>
          <w:sz w:val="24"/>
          <w:szCs w:val="24"/>
        </w:rPr>
        <w:t xml:space="preserve"> </w:t>
      </w:r>
      <w:r w:rsidR="004E229E">
        <w:rPr>
          <w:b/>
          <w:bCs/>
          <w:sz w:val="24"/>
          <w:szCs w:val="24"/>
        </w:rPr>
        <w:t>ISAP – Internacionalni sajam pršuta 2025.</w:t>
      </w:r>
    </w:p>
    <w:p w14:paraId="3788FC4E" w14:textId="77777777" w:rsidR="004E42B2" w:rsidRDefault="004E42B2" w:rsidP="001A1D50">
      <w:pPr>
        <w:ind w:left="116" w:right="289"/>
        <w:jc w:val="both"/>
        <w:rPr>
          <w:b/>
          <w:bCs/>
          <w:sz w:val="24"/>
          <w:szCs w:val="24"/>
        </w:rPr>
      </w:pPr>
    </w:p>
    <w:p w14:paraId="60ACB73E" w14:textId="3E68A391" w:rsidR="00B8067E" w:rsidRDefault="004E229E" w:rsidP="004E42B2">
      <w:pPr>
        <w:ind w:right="289"/>
        <w:jc w:val="both"/>
        <w:rPr>
          <w:sz w:val="24"/>
          <w:szCs w:val="24"/>
        </w:rPr>
      </w:pPr>
      <w:r>
        <w:rPr>
          <w:sz w:val="24"/>
          <w:szCs w:val="24"/>
        </w:rPr>
        <w:t>Rashodi</w:t>
      </w:r>
      <w:r w:rsidR="004E42B2">
        <w:rPr>
          <w:sz w:val="24"/>
          <w:szCs w:val="24"/>
        </w:rPr>
        <w:t xml:space="preserve"> su </w:t>
      </w:r>
      <w:r>
        <w:rPr>
          <w:sz w:val="24"/>
          <w:szCs w:val="24"/>
        </w:rPr>
        <w:t>smanjeni</w:t>
      </w:r>
      <w:r w:rsidR="004E42B2">
        <w:rPr>
          <w:sz w:val="24"/>
          <w:szCs w:val="24"/>
        </w:rPr>
        <w:t xml:space="preserve"> za </w:t>
      </w:r>
      <w:r>
        <w:rPr>
          <w:sz w:val="24"/>
          <w:szCs w:val="24"/>
        </w:rPr>
        <w:t>2</w:t>
      </w:r>
      <w:r w:rsidR="00F2023A">
        <w:rPr>
          <w:sz w:val="24"/>
          <w:szCs w:val="24"/>
        </w:rPr>
        <w:t>0</w:t>
      </w:r>
      <w:r w:rsidR="004E42B2">
        <w:rPr>
          <w:sz w:val="24"/>
          <w:szCs w:val="24"/>
        </w:rPr>
        <w:t xml:space="preserve">.000,00 eura </w:t>
      </w:r>
      <w:r>
        <w:rPr>
          <w:sz w:val="24"/>
          <w:szCs w:val="24"/>
        </w:rPr>
        <w:t xml:space="preserve"> jer se ne planira potrošiti 120.000,00 eura kako je bilo planirano izvornim planom/rebalansom. </w:t>
      </w:r>
    </w:p>
    <w:p w14:paraId="31622B5E" w14:textId="77777777" w:rsidR="00B8067E" w:rsidRDefault="00B8067E" w:rsidP="004E42B2">
      <w:pPr>
        <w:ind w:right="289"/>
        <w:jc w:val="both"/>
        <w:rPr>
          <w:sz w:val="24"/>
          <w:szCs w:val="24"/>
        </w:rPr>
      </w:pPr>
    </w:p>
    <w:p w14:paraId="5CD7E75D" w14:textId="6018FC22" w:rsidR="00B8067E" w:rsidRDefault="00B8067E" w:rsidP="002E3179">
      <w:pPr>
        <w:pStyle w:val="Odlomakpopisa"/>
        <w:numPr>
          <w:ilvl w:val="1"/>
          <w:numId w:val="33"/>
        </w:numPr>
        <w:ind w:right="28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4E229E">
        <w:rPr>
          <w:b/>
          <w:bCs/>
          <w:sz w:val="24"/>
          <w:szCs w:val="24"/>
        </w:rPr>
        <w:t>A100004 Dan Općine i ostale manifestacije</w:t>
      </w:r>
    </w:p>
    <w:p w14:paraId="2A9EA20E" w14:textId="77777777" w:rsidR="00B8067E" w:rsidRDefault="00B8067E" w:rsidP="00B8067E">
      <w:pPr>
        <w:ind w:right="289"/>
        <w:jc w:val="both"/>
        <w:rPr>
          <w:b/>
          <w:bCs/>
          <w:sz w:val="24"/>
          <w:szCs w:val="24"/>
        </w:rPr>
      </w:pPr>
    </w:p>
    <w:p w14:paraId="1B36AF57" w14:textId="6B5FFABB" w:rsidR="004E42B2" w:rsidRPr="00B8067E" w:rsidRDefault="007C2709" w:rsidP="00B8067E">
      <w:pPr>
        <w:ind w:right="2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Materijalni </w:t>
      </w:r>
      <w:r w:rsidR="004E229E">
        <w:rPr>
          <w:sz w:val="24"/>
          <w:szCs w:val="24"/>
        </w:rPr>
        <w:t>rashodi</w:t>
      </w:r>
      <w:r w:rsidR="00B8067E" w:rsidRPr="00B8067E">
        <w:rPr>
          <w:sz w:val="24"/>
          <w:szCs w:val="24"/>
        </w:rPr>
        <w:t xml:space="preserve"> su povećani za </w:t>
      </w:r>
      <w:r w:rsidR="004E229E">
        <w:rPr>
          <w:sz w:val="24"/>
          <w:szCs w:val="24"/>
        </w:rPr>
        <w:t>5</w:t>
      </w:r>
      <w:r w:rsidR="00B8067E" w:rsidRPr="00B8067E">
        <w:rPr>
          <w:sz w:val="24"/>
          <w:szCs w:val="24"/>
        </w:rPr>
        <w:t xml:space="preserve">.000,00 </w:t>
      </w:r>
      <w:r w:rsidR="00B8067E">
        <w:rPr>
          <w:sz w:val="24"/>
          <w:szCs w:val="24"/>
        </w:rPr>
        <w:t>eura</w:t>
      </w:r>
      <w:r w:rsidR="004E229E">
        <w:rPr>
          <w:sz w:val="24"/>
          <w:szCs w:val="24"/>
        </w:rPr>
        <w:t xml:space="preserve"> jer se planira utrošiti više od izvornog plana.</w:t>
      </w:r>
      <w:r w:rsidR="00B8067E">
        <w:rPr>
          <w:sz w:val="24"/>
          <w:szCs w:val="24"/>
        </w:rPr>
        <w:t xml:space="preserve"> </w:t>
      </w:r>
    </w:p>
    <w:p w14:paraId="2ED39986" w14:textId="77777777" w:rsidR="00F2023A" w:rsidRDefault="00F2023A" w:rsidP="004E42B2">
      <w:pPr>
        <w:ind w:right="289"/>
        <w:jc w:val="both"/>
        <w:rPr>
          <w:sz w:val="24"/>
          <w:szCs w:val="24"/>
        </w:rPr>
      </w:pPr>
    </w:p>
    <w:p w14:paraId="3E16ED23" w14:textId="77777777" w:rsidR="001B5B55" w:rsidRDefault="001B5B55" w:rsidP="004E42B2">
      <w:pPr>
        <w:ind w:right="289"/>
        <w:jc w:val="both"/>
        <w:rPr>
          <w:sz w:val="24"/>
          <w:szCs w:val="24"/>
        </w:rPr>
      </w:pPr>
    </w:p>
    <w:p w14:paraId="0F8220BD" w14:textId="022FD69F" w:rsidR="004E229E" w:rsidRDefault="001B5B55" w:rsidP="004E229E">
      <w:pPr>
        <w:pStyle w:val="Odlomakpopisa"/>
        <w:numPr>
          <w:ilvl w:val="1"/>
          <w:numId w:val="33"/>
        </w:numPr>
        <w:ind w:right="289"/>
        <w:jc w:val="both"/>
        <w:rPr>
          <w:b/>
          <w:bCs/>
          <w:sz w:val="24"/>
          <w:szCs w:val="24"/>
        </w:rPr>
      </w:pPr>
      <w:r w:rsidRPr="004E229E">
        <w:rPr>
          <w:sz w:val="24"/>
          <w:szCs w:val="24"/>
        </w:rPr>
        <w:t xml:space="preserve"> </w:t>
      </w:r>
      <w:r w:rsidR="004E229E" w:rsidRPr="004E229E">
        <w:rPr>
          <w:b/>
          <w:bCs/>
          <w:sz w:val="24"/>
          <w:szCs w:val="24"/>
        </w:rPr>
        <w:t>A100202</w:t>
      </w:r>
      <w:r w:rsidR="004E229E">
        <w:rPr>
          <w:b/>
          <w:bCs/>
          <w:sz w:val="24"/>
          <w:szCs w:val="24"/>
        </w:rPr>
        <w:t xml:space="preserve"> Izdavanje </w:t>
      </w:r>
      <w:proofErr w:type="spellStart"/>
      <w:r w:rsidR="004E229E">
        <w:rPr>
          <w:b/>
          <w:bCs/>
          <w:sz w:val="24"/>
          <w:szCs w:val="24"/>
        </w:rPr>
        <w:t>Tinjanskog</w:t>
      </w:r>
      <w:proofErr w:type="spellEnd"/>
      <w:r w:rsidR="004E229E">
        <w:rPr>
          <w:b/>
          <w:bCs/>
          <w:sz w:val="24"/>
          <w:szCs w:val="24"/>
        </w:rPr>
        <w:t xml:space="preserve"> lista</w:t>
      </w:r>
    </w:p>
    <w:p w14:paraId="29822E1D" w14:textId="77777777" w:rsidR="004E229E" w:rsidRPr="004E229E" w:rsidRDefault="004E229E" w:rsidP="004E229E">
      <w:pPr>
        <w:ind w:left="142" w:right="289"/>
        <w:jc w:val="both"/>
        <w:rPr>
          <w:b/>
          <w:bCs/>
          <w:sz w:val="24"/>
          <w:szCs w:val="24"/>
        </w:rPr>
      </w:pPr>
    </w:p>
    <w:p w14:paraId="179C3922" w14:textId="08319665" w:rsidR="004E42B2" w:rsidRDefault="004E229E" w:rsidP="004E42B2">
      <w:pPr>
        <w:ind w:right="2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Obzirom na rast svih troškova/ inflaciju, ove se godine planira utrošiti 1.000,00 eura više za Izdavanje </w:t>
      </w:r>
      <w:proofErr w:type="spellStart"/>
      <w:r>
        <w:rPr>
          <w:sz w:val="24"/>
          <w:szCs w:val="24"/>
        </w:rPr>
        <w:t>Tinjanskog</w:t>
      </w:r>
      <w:proofErr w:type="spellEnd"/>
      <w:r>
        <w:rPr>
          <w:sz w:val="24"/>
          <w:szCs w:val="24"/>
        </w:rPr>
        <w:t xml:space="preserve"> lista u odnosu na prošlu 2024. godinu. </w:t>
      </w:r>
    </w:p>
    <w:p w14:paraId="45AF8082" w14:textId="77777777" w:rsidR="004E229E" w:rsidRDefault="004E229E" w:rsidP="004E42B2">
      <w:pPr>
        <w:ind w:right="289"/>
        <w:jc w:val="both"/>
        <w:rPr>
          <w:sz w:val="24"/>
          <w:szCs w:val="24"/>
        </w:rPr>
      </w:pPr>
    </w:p>
    <w:p w14:paraId="07E900AF" w14:textId="60787CFF" w:rsidR="00345846" w:rsidRDefault="004E42B2" w:rsidP="002E3179">
      <w:pPr>
        <w:pStyle w:val="Odlomakpopisa"/>
        <w:numPr>
          <w:ilvl w:val="1"/>
          <w:numId w:val="33"/>
        </w:numPr>
        <w:ind w:right="289"/>
        <w:jc w:val="both"/>
        <w:rPr>
          <w:b/>
          <w:bCs/>
          <w:sz w:val="24"/>
          <w:szCs w:val="24"/>
        </w:rPr>
      </w:pPr>
      <w:r w:rsidRPr="00306B71">
        <w:rPr>
          <w:b/>
          <w:bCs/>
          <w:sz w:val="24"/>
          <w:szCs w:val="24"/>
        </w:rPr>
        <w:t xml:space="preserve"> </w:t>
      </w:r>
      <w:r w:rsidR="004E229E">
        <w:rPr>
          <w:b/>
          <w:bCs/>
          <w:sz w:val="24"/>
          <w:szCs w:val="24"/>
        </w:rPr>
        <w:t>A200009 Upravljanje sustavom javne odvodnje</w:t>
      </w:r>
    </w:p>
    <w:p w14:paraId="2679F7D3" w14:textId="77777777" w:rsidR="00306B71" w:rsidRDefault="00306B71" w:rsidP="00306B71">
      <w:pPr>
        <w:ind w:right="289"/>
        <w:jc w:val="both"/>
        <w:rPr>
          <w:b/>
          <w:bCs/>
          <w:sz w:val="24"/>
          <w:szCs w:val="24"/>
        </w:rPr>
      </w:pPr>
    </w:p>
    <w:p w14:paraId="38FFF1F7" w14:textId="2768C0B4" w:rsidR="00306B71" w:rsidRDefault="004E229E" w:rsidP="00306B71">
      <w:pPr>
        <w:ind w:right="2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Obzirom da je Usluga odvodnja, polovicom 2025. godine podigla cijenu </w:t>
      </w:r>
      <w:r w:rsidR="000213BA">
        <w:rPr>
          <w:sz w:val="24"/>
          <w:szCs w:val="24"/>
        </w:rPr>
        <w:t>prema Sporazumu o zajedničkom obavljanju poslova sa 875,00 eura/</w:t>
      </w:r>
      <w:proofErr w:type="spellStart"/>
      <w:r w:rsidR="000213BA">
        <w:rPr>
          <w:sz w:val="24"/>
          <w:szCs w:val="24"/>
        </w:rPr>
        <w:t>mj</w:t>
      </w:r>
      <w:proofErr w:type="spellEnd"/>
      <w:r w:rsidR="000213BA">
        <w:rPr>
          <w:sz w:val="24"/>
          <w:szCs w:val="24"/>
        </w:rPr>
        <w:t xml:space="preserve"> na 1.125,00 </w:t>
      </w:r>
      <w:proofErr w:type="spellStart"/>
      <w:r w:rsidR="000213BA">
        <w:rPr>
          <w:sz w:val="24"/>
          <w:szCs w:val="24"/>
        </w:rPr>
        <w:t>eur</w:t>
      </w:r>
      <w:proofErr w:type="spellEnd"/>
      <w:r w:rsidR="000213BA">
        <w:rPr>
          <w:sz w:val="24"/>
          <w:szCs w:val="24"/>
        </w:rPr>
        <w:t>/mj. rashodi za ovu aktivnost povećani su na 12.000,00 eura sa prijašnjih 10.000,00 eura</w:t>
      </w:r>
      <w:r w:rsidR="002E3179" w:rsidRPr="002E3179">
        <w:rPr>
          <w:sz w:val="24"/>
          <w:szCs w:val="24"/>
        </w:rPr>
        <w:t>.</w:t>
      </w:r>
      <w:r w:rsidR="002E3179">
        <w:rPr>
          <w:sz w:val="24"/>
          <w:szCs w:val="24"/>
        </w:rPr>
        <w:t xml:space="preserve"> </w:t>
      </w:r>
    </w:p>
    <w:p w14:paraId="2EDB7A63" w14:textId="77777777" w:rsidR="00F96115" w:rsidRDefault="00F96115" w:rsidP="00306B71">
      <w:pPr>
        <w:ind w:right="289"/>
        <w:jc w:val="both"/>
        <w:rPr>
          <w:sz w:val="24"/>
          <w:szCs w:val="24"/>
        </w:rPr>
      </w:pPr>
    </w:p>
    <w:p w14:paraId="6A53E519" w14:textId="65FFB937" w:rsidR="00F96115" w:rsidRPr="000213BA" w:rsidRDefault="00F96115" w:rsidP="002E3179">
      <w:pPr>
        <w:pStyle w:val="Odlomakpopisa"/>
        <w:numPr>
          <w:ilvl w:val="1"/>
          <w:numId w:val="33"/>
        </w:numPr>
        <w:ind w:right="28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0213BA" w:rsidRPr="000213BA">
        <w:rPr>
          <w:b/>
          <w:bCs/>
          <w:sz w:val="24"/>
          <w:szCs w:val="24"/>
        </w:rPr>
        <w:t>A200011 Zajednička služba komunalnog redarstva</w:t>
      </w:r>
      <w:r w:rsidRPr="000213BA">
        <w:rPr>
          <w:b/>
          <w:bCs/>
          <w:sz w:val="24"/>
          <w:szCs w:val="24"/>
        </w:rPr>
        <w:t xml:space="preserve"> </w:t>
      </w:r>
    </w:p>
    <w:p w14:paraId="45B4C006" w14:textId="77777777" w:rsidR="00F96115" w:rsidRDefault="00F96115" w:rsidP="00F96115">
      <w:pPr>
        <w:ind w:right="289"/>
        <w:jc w:val="both"/>
        <w:rPr>
          <w:b/>
          <w:bCs/>
          <w:sz w:val="24"/>
          <w:szCs w:val="24"/>
        </w:rPr>
      </w:pPr>
    </w:p>
    <w:p w14:paraId="001DEAD9" w14:textId="4661C964" w:rsidR="001B5B55" w:rsidRDefault="000213BA" w:rsidP="001B5B55">
      <w:pPr>
        <w:ind w:right="2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Rashodi za ovu aktivnost povećani su za 5.000,00 eura u odnosu na izvorni plan, zbog povećanja  plaća i ostalih materijalnih troškova dvoje zaposlenika koji su raspoređeni na radna mjesta komunalnih redara. </w:t>
      </w:r>
    </w:p>
    <w:p w14:paraId="7DAECE7B" w14:textId="77777777" w:rsidR="00F96115" w:rsidRDefault="00F96115" w:rsidP="001B5B55">
      <w:pPr>
        <w:ind w:right="289"/>
        <w:jc w:val="both"/>
        <w:rPr>
          <w:sz w:val="24"/>
          <w:szCs w:val="24"/>
        </w:rPr>
      </w:pPr>
    </w:p>
    <w:p w14:paraId="0F9C7AB2" w14:textId="20AE95B6" w:rsidR="00F96115" w:rsidRDefault="00F96115" w:rsidP="002E3179">
      <w:pPr>
        <w:pStyle w:val="Odlomakpopisa"/>
        <w:numPr>
          <w:ilvl w:val="1"/>
          <w:numId w:val="33"/>
        </w:numPr>
        <w:ind w:right="289"/>
        <w:jc w:val="both"/>
        <w:rPr>
          <w:b/>
          <w:bCs/>
          <w:sz w:val="24"/>
          <w:szCs w:val="24"/>
        </w:rPr>
      </w:pPr>
      <w:r w:rsidRPr="00F96115">
        <w:rPr>
          <w:b/>
          <w:bCs/>
          <w:sz w:val="24"/>
          <w:szCs w:val="24"/>
        </w:rPr>
        <w:t xml:space="preserve"> </w:t>
      </w:r>
      <w:r w:rsidR="000213BA">
        <w:rPr>
          <w:b/>
          <w:bCs/>
          <w:sz w:val="24"/>
          <w:szCs w:val="24"/>
        </w:rPr>
        <w:t>A200102 Tekuće i investicijsko održavanje</w:t>
      </w:r>
    </w:p>
    <w:p w14:paraId="649B31B9" w14:textId="77777777" w:rsidR="00F96115" w:rsidRDefault="00F96115" w:rsidP="00F96115">
      <w:pPr>
        <w:ind w:right="289"/>
        <w:jc w:val="both"/>
        <w:rPr>
          <w:b/>
          <w:bCs/>
          <w:sz w:val="24"/>
          <w:szCs w:val="24"/>
        </w:rPr>
      </w:pPr>
    </w:p>
    <w:p w14:paraId="46C0DD24" w14:textId="70D08000" w:rsidR="00F96115" w:rsidRDefault="000213BA" w:rsidP="00F96115">
      <w:pPr>
        <w:ind w:right="2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kraja 2025. godine planira se veći trošak komunalnih usluga koje za Općinu </w:t>
      </w:r>
      <w:proofErr w:type="spellStart"/>
      <w:r>
        <w:rPr>
          <w:sz w:val="24"/>
          <w:szCs w:val="24"/>
        </w:rPr>
        <w:t>Tinjan</w:t>
      </w:r>
      <w:proofErr w:type="spellEnd"/>
      <w:r>
        <w:rPr>
          <w:sz w:val="24"/>
          <w:szCs w:val="24"/>
        </w:rPr>
        <w:t xml:space="preserve"> obavlja komunalno poduzeće TKM d.o.o. u 100%-</w:t>
      </w:r>
      <w:proofErr w:type="spellStart"/>
      <w:r>
        <w:rPr>
          <w:sz w:val="24"/>
          <w:szCs w:val="24"/>
        </w:rPr>
        <w:t>tnom</w:t>
      </w:r>
      <w:proofErr w:type="spellEnd"/>
      <w:r>
        <w:rPr>
          <w:sz w:val="24"/>
          <w:szCs w:val="24"/>
        </w:rPr>
        <w:t xml:space="preserve"> vlasništvu Općine. Do povećanja je došlo zbog povećanja cijena komunalnih usluga koje je komunalno poduzeće podignulo u ožujku 2025. godine. </w:t>
      </w:r>
    </w:p>
    <w:p w14:paraId="503A0FCC" w14:textId="77777777" w:rsidR="007C2709" w:rsidRDefault="007C2709" w:rsidP="00F96115">
      <w:pPr>
        <w:ind w:right="289"/>
        <w:jc w:val="both"/>
        <w:rPr>
          <w:sz w:val="24"/>
          <w:szCs w:val="24"/>
        </w:rPr>
      </w:pPr>
    </w:p>
    <w:p w14:paraId="79DD86CA" w14:textId="77777777" w:rsidR="007C2709" w:rsidRDefault="007C2709" w:rsidP="00F96115">
      <w:pPr>
        <w:ind w:right="289"/>
        <w:jc w:val="both"/>
        <w:rPr>
          <w:sz w:val="24"/>
          <w:szCs w:val="24"/>
        </w:rPr>
      </w:pPr>
    </w:p>
    <w:p w14:paraId="6E70859F" w14:textId="0A5585D5" w:rsidR="00F96115" w:rsidRDefault="00F96115" w:rsidP="002E3179">
      <w:pPr>
        <w:pStyle w:val="Odlomakpopisa"/>
        <w:numPr>
          <w:ilvl w:val="1"/>
          <w:numId w:val="33"/>
        </w:numPr>
        <w:ind w:right="28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F96115">
        <w:rPr>
          <w:b/>
          <w:bCs/>
          <w:sz w:val="24"/>
          <w:szCs w:val="24"/>
        </w:rPr>
        <w:t>K200</w:t>
      </w:r>
      <w:r w:rsidR="004071CF">
        <w:rPr>
          <w:b/>
          <w:bCs/>
          <w:sz w:val="24"/>
          <w:szCs w:val="24"/>
        </w:rPr>
        <w:t>202 Izgradnja javne rasvjete</w:t>
      </w:r>
    </w:p>
    <w:p w14:paraId="712A3C67" w14:textId="77777777" w:rsidR="00F96115" w:rsidRDefault="00F96115" w:rsidP="00F96115">
      <w:pPr>
        <w:ind w:left="284" w:right="289"/>
        <w:jc w:val="both"/>
        <w:rPr>
          <w:b/>
          <w:bCs/>
          <w:sz w:val="24"/>
          <w:szCs w:val="24"/>
        </w:rPr>
      </w:pPr>
    </w:p>
    <w:p w14:paraId="3414FBB3" w14:textId="00F71055" w:rsidR="00F96115" w:rsidRPr="007C2709" w:rsidRDefault="007C2709" w:rsidP="007C2709">
      <w:pPr>
        <w:ind w:right="289"/>
        <w:jc w:val="both"/>
        <w:rPr>
          <w:sz w:val="24"/>
          <w:szCs w:val="24"/>
        </w:rPr>
      </w:pPr>
      <w:r w:rsidRPr="002E3179">
        <w:rPr>
          <w:sz w:val="24"/>
          <w:szCs w:val="24"/>
        </w:rPr>
        <w:t xml:space="preserve">Rashodi su povećani za </w:t>
      </w:r>
      <w:r w:rsidR="004071CF">
        <w:rPr>
          <w:sz w:val="24"/>
          <w:szCs w:val="24"/>
        </w:rPr>
        <w:t>20</w:t>
      </w:r>
      <w:r w:rsidRPr="002E3179">
        <w:rPr>
          <w:sz w:val="24"/>
          <w:szCs w:val="24"/>
        </w:rPr>
        <w:t>.000,00 eur</w:t>
      </w:r>
      <w:r w:rsidR="004071CF">
        <w:rPr>
          <w:sz w:val="24"/>
          <w:szCs w:val="24"/>
        </w:rPr>
        <w:t xml:space="preserve">a, iz razloga što se izgradila veća mreža javne rasvjete na području Općine u odnosu na početni plan. </w:t>
      </w:r>
    </w:p>
    <w:p w14:paraId="347F76D6" w14:textId="77777777" w:rsidR="00306B71" w:rsidRDefault="00306B71" w:rsidP="00306B71">
      <w:pPr>
        <w:ind w:right="289"/>
        <w:jc w:val="both"/>
        <w:rPr>
          <w:sz w:val="24"/>
          <w:szCs w:val="24"/>
        </w:rPr>
      </w:pPr>
    </w:p>
    <w:p w14:paraId="16850732" w14:textId="77777777" w:rsidR="004071CF" w:rsidRDefault="004071CF" w:rsidP="00306B71">
      <w:pPr>
        <w:ind w:right="289"/>
        <w:jc w:val="both"/>
        <w:rPr>
          <w:sz w:val="24"/>
          <w:szCs w:val="24"/>
        </w:rPr>
      </w:pPr>
    </w:p>
    <w:p w14:paraId="7F23E658" w14:textId="6D0338C8" w:rsidR="00306B71" w:rsidRDefault="002E3179" w:rsidP="002E3179">
      <w:pPr>
        <w:pStyle w:val="Odlomakpopisa"/>
        <w:numPr>
          <w:ilvl w:val="1"/>
          <w:numId w:val="33"/>
        </w:numPr>
        <w:ind w:right="28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</w:t>
      </w:r>
      <w:r w:rsidR="00306B71" w:rsidRPr="00306B71">
        <w:rPr>
          <w:b/>
          <w:bCs/>
          <w:sz w:val="24"/>
          <w:szCs w:val="24"/>
        </w:rPr>
        <w:t>K2002</w:t>
      </w:r>
      <w:r w:rsidR="004071CF">
        <w:rPr>
          <w:b/>
          <w:bCs/>
          <w:sz w:val="24"/>
          <w:szCs w:val="24"/>
        </w:rPr>
        <w:t>05</w:t>
      </w:r>
      <w:r w:rsidR="00306B71" w:rsidRPr="00306B71">
        <w:rPr>
          <w:b/>
          <w:bCs/>
          <w:sz w:val="24"/>
          <w:szCs w:val="24"/>
        </w:rPr>
        <w:t xml:space="preserve"> </w:t>
      </w:r>
      <w:r w:rsidR="004071CF">
        <w:rPr>
          <w:b/>
          <w:bCs/>
          <w:sz w:val="24"/>
          <w:szCs w:val="24"/>
        </w:rPr>
        <w:t xml:space="preserve">Interpretacijski centar u </w:t>
      </w:r>
      <w:proofErr w:type="spellStart"/>
      <w:r w:rsidR="004071CF">
        <w:rPr>
          <w:b/>
          <w:bCs/>
          <w:sz w:val="24"/>
          <w:szCs w:val="24"/>
        </w:rPr>
        <w:t>Tinjanu</w:t>
      </w:r>
      <w:proofErr w:type="spellEnd"/>
      <w:r w:rsidR="00306B71" w:rsidRPr="00306B71">
        <w:rPr>
          <w:b/>
          <w:bCs/>
          <w:sz w:val="24"/>
          <w:szCs w:val="24"/>
        </w:rPr>
        <w:t xml:space="preserve"> </w:t>
      </w:r>
    </w:p>
    <w:p w14:paraId="7FE5BC05" w14:textId="77777777" w:rsidR="00306B71" w:rsidRDefault="00306B71" w:rsidP="00306B71">
      <w:pPr>
        <w:ind w:right="289"/>
        <w:jc w:val="both"/>
        <w:rPr>
          <w:b/>
          <w:bCs/>
          <w:sz w:val="24"/>
          <w:szCs w:val="24"/>
        </w:rPr>
      </w:pPr>
    </w:p>
    <w:p w14:paraId="025DE625" w14:textId="3D1F4021" w:rsidR="002E3179" w:rsidRDefault="004071CF" w:rsidP="00306B71">
      <w:pPr>
        <w:ind w:right="289"/>
        <w:jc w:val="both"/>
        <w:rPr>
          <w:sz w:val="24"/>
          <w:szCs w:val="24"/>
        </w:rPr>
      </w:pPr>
      <w:r>
        <w:rPr>
          <w:sz w:val="24"/>
          <w:szCs w:val="24"/>
        </w:rPr>
        <w:t>U tekućoj 2025. godini neće se re</w:t>
      </w:r>
      <w:r w:rsidR="006E427F">
        <w:rPr>
          <w:sz w:val="24"/>
          <w:szCs w:val="24"/>
        </w:rPr>
        <w:t>a</w:t>
      </w:r>
      <w:r>
        <w:rPr>
          <w:sz w:val="24"/>
          <w:szCs w:val="24"/>
        </w:rPr>
        <w:t>lizirati trošak za ovaj kapitalni projekt pa je ukupni plan rashoda smanjen</w:t>
      </w:r>
      <w:r w:rsidR="006E427F">
        <w:rPr>
          <w:sz w:val="24"/>
          <w:szCs w:val="24"/>
        </w:rPr>
        <w:t xml:space="preserve"> za 37.000,00 eura</w:t>
      </w:r>
      <w:r>
        <w:rPr>
          <w:sz w:val="24"/>
          <w:szCs w:val="24"/>
        </w:rPr>
        <w:t xml:space="preserve">, te </w:t>
      </w:r>
      <w:r w:rsidR="006E427F">
        <w:rPr>
          <w:sz w:val="24"/>
          <w:szCs w:val="24"/>
        </w:rPr>
        <w:t xml:space="preserve">su sredstva </w:t>
      </w:r>
      <w:r>
        <w:rPr>
          <w:sz w:val="24"/>
          <w:szCs w:val="24"/>
        </w:rPr>
        <w:t xml:space="preserve">preraspoređen na ostale aktivnosti i projekte </w:t>
      </w:r>
      <w:r w:rsidR="006E427F">
        <w:rPr>
          <w:sz w:val="24"/>
          <w:szCs w:val="24"/>
        </w:rPr>
        <w:t>na kojima je bilo potrebno povećati plan rashoda.</w:t>
      </w:r>
    </w:p>
    <w:p w14:paraId="20BFCAE5" w14:textId="77777777" w:rsidR="00695DA5" w:rsidRDefault="00695DA5" w:rsidP="00306B71">
      <w:pPr>
        <w:ind w:right="289"/>
        <w:jc w:val="both"/>
        <w:rPr>
          <w:sz w:val="24"/>
          <w:szCs w:val="24"/>
        </w:rPr>
      </w:pPr>
    </w:p>
    <w:p w14:paraId="7EC62F09" w14:textId="77777777" w:rsidR="00695DA5" w:rsidRDefault="00695DA5" w:rsidP="00306B71">
      <w:pPr>
        <w:ind w:right="289"/>
        <w:jc w:val="both"/>
        <w:rPr>
          <w:sz w:val="24"/>
          <w:szCs w:val="24"/>
        </w:rPr>
      </w:pPr>
    </w:p>
    <w:p w14:paraId="6FB437B9" w14:textId="77777777" w:rsidR="002E3179" w:rsidRDefault="002E3179" w:rsidP="00306B71">
      <w:pPr>
        <w:ind w:right="289"/>
        <w:jc w:val="both"/>
        <w:rPr>
          <w:sz w:val="24"/>
          <w:szCs w:val="24"/>
        </w:rPr>
      </w:pPr>
    </w:p>
    <w:p w14:paraId="13D42BB5" w14:textId="7031AC37" w:rsidR="00042B4D" w:rsidRPr="002E3179" w:rsidRDefault="002E3179" w:rsidP="002E3179">
      <w:pPr>
        <w:pStyle w:val="Odlomakpopisa"/>
        <w:numPr>
          <w:ilvl w:val="1"/>
          <w:numId w:val="33"/>
        </w:numPr>
        <w:ind w:right="289"/>
        <w:jc w:val="both"/>
        <w:rPr>
          <w:b/>
          <w:bCs/>
          <w:sz w:val="24"/>
          <w:szCs w:val="24"/>
        </w:rPr>
      </w:pPr>
      <w:r w:rsidRPr="002E3179">
        <w:rPr>
          <w:b/>
          <w:bCs/>
          <w:sz w:val="24"/>
          <w:szCs w:val="24"/>
        </w:rPr>
        <w:t xml:space="preserve"> </w:t>
      </w:r>
      <w:r w:rsidR="00042B4D" w:rsidRPr="002E3179">
        <w:rPr>
          <w:b/>
          <w:bCs/>
          <w:sz w:val="24"/>
          <w:szCs w:val="24"/>
        </w:rPr>
        <w:t>K200</w:t>
      </w:r>
      <w:r w:rsidR="006E427F">
        <w:rPr>
          <w:b/>
          <w:bCs/>
          <w:sz w:val="24"/>
          <w:szCs w:val="24"/>
        </w:rPr>
        <w:t>255</w:t>
      </w:r>
      <w:r w:rsidR="00042B4D" w:rsidRPr="002E3179">
        <w:rPr>
          <w:b/>
          <w:bCs/>
          <w:sz w:val="24"/>
          <w:szCs w:val="24"/>
        </w:rPr>
        <w:t xml:space="preserve"> </w:t>
      </w:r>
      <w:r w:rsidR="006E427F">
        <w:rPr>
          <w:b/>
          <w:bCs/>
          <w:sz w:val="24"/>
          <w:szCs w:val="24"/>
        </w:rPr>
        <w:t xml:space="preserve">Popravak zvonika u </w:t>
      </w:r>
      <w:proofErr w:type="spellStart"/>
      <w:r w:rsidR="006E427F">
        <w:rPr>
          <w:b/>
          <w:bCs/>
          <w:sz w:val="24"/>
          <w:szCs w:val="24"/>
        </w:rPr>
        <w:t>Kringi</w:t>
      </w:r>
      <w:proofErr w:type="spellEnd"/>
      <w:r w:rsidR="006E427F">
        <w:rPr>
          <w:b/>
          <w:bCs/>
          <w:sz w:val="24"/>
          <w:szCs w:val="24"/>
        </w:rPr>
        <w:t xml:space="preserve"> </w:t>
      </w:r>
      <w:r w:rsidR="00042B4D" w:rsidRPr="002E3179">
        <w:rPr>
          <w:b/>
          <w:bCs/>
          <w:sz w:val="24"/>
          <w:szCs w:val="24"/>
        </w:rPr>
        <w:t xml:space="preserve"> </w:t>
      </w:r>
    </w:p>
    <w:p w14:paraId="54C5EAD1" w14:textId="77777777" w:rsidR="00042B4D" w:rsidRDefault="00042B4D" w:rsidP="00042B4D">
      <w:pPr>
        <w:ind w:right="289"/>
        <w:jc w:val="both"/>
        <w:rPr>
          <w:b/>
          <w:bCs/>
          <w:sz w:val="24"/>
          <w:szCs w:val="24"/>
        </w:rPr>
      </w:pPr>
    </w:p>
    <w:p w14:paraId="6349B9C2" w14:textId="610B2C57" w:rsidR="00F96115" w:rsidRDefault="006E427F" w:rsidP="00F96115">
      <w:pPr>
        <w:ind w:right="2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Planirani trošak veći je od </w:t>
      </w:r>
      <w:proofErr w:type="spellStart"/>
      <w:r>
        <w:rPr>
          <w:sz w:val="24"/>
          <w:szCs w:val="24"/>
        </w:rPr>
        <w:t>reliziranog</w:t>
      </w:r>
      <w:proofErr w:type="spellEnd"/>
      <w:r>
        <w:rPr>
          <w:sz w:val="24"/>
          <w:szCs w:val="24"/>
        </w:rPr>
        <w:t xml:space="preserve">, pa je plan rashoda za ovaj projekt povećan za 3.000,00 eura. </w:t>
      </w:r>
    </w:p>
    <w:p w14:paraId="153BB341" w14:textId="77777777" w:rsidR="006E427F" w:rsidRDefault="006E427F" w:rsidP="00F96115">
      <w:pPr>
        <w:ind w:right="289"/>
        <w:jc w:val="both"/>
        <w:rPr>
          <w:sz w:val="24"/>
          <w:szCs w:val="24"/>
        </w:rPr>
      </w:pPr>
    </w:p>
    <w:p w14:paraId="7E328BBD" w14:textId="4D40EDAF" w:rsidR="00042B4D" w:rsidRPr="002E3179" w:rsidRDefault="006E427F" w:rsidP="002E3179">
      <w:pPr>
        <w:pStyle w:val="Odlomakpopisa"/>
        <w:numPr>
          <w:ilvl w:val="1"/>
          <w:numId w:val="33"/>
        </w:numPr>
        <w:ind w:right="28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K200256 Nadogradnja dječjeg vrtića </w:t>
      </w:r>
      <w:proofErr w:type="spellStart"/>
      <w:r>
        <w:rPr>
          <w:b/>
          <w:bCs/>
          <w:sz w:val="24"/>
          <w:szCs w:val="24"/>
        </w:rPr>
        <w:t>Tinjan</w:t>
      </w:r>
      <w:proofErr w:type="spellEnd"/>
      <w:r w:rsidR="00042B4D" w:rsidRPr="002E3179">
        <w:rPr>
          <w:b/>
          <w:bCs/>
          <w:sz w:val="24"/>
          <w:szCs w:val="24"/>
        </w:rPr>
        <w:t xml:space="preserve"> </w:t>
      </w:r>
    </w:p>
    <w:p w14:paraId="759F0D95" w14:textId="045BEEDF" w:rsidR="00524085" w:rsidRDefault="00524085" w:rsidP="00524085">
      <w:pPr>
        <w:ind w:right="289"/>
        <w:jc w:val="both"/>
        <w:rPr>
          <w:b/>
          <w:bCs/>
          <w:sz w:val="24"/>
          <w:szCs w:val="24"/>
        </w:rPr>
      </w:pPr>
    </w:p>
    <w:p w14:paraId="7BD99F91" w14:textId="39284B32" w:rsidR="00524085" w:rsidRDefault="00524085" w:rsidP="00524085">
      <w:pPr>
        <w:ind w:right="289"/>
        <w:jc w:val="both"/>
        <w:rPr>
          <w:sz w:val="24"/>
          <w:szCs w:val="24"/>
        </w:rPr>
      </w:pPr>
      <w:r w:rsidRPr="002E3179">
        <w:rPr>
          <w:sz w:val="24"/>
          <w:szCs w:val="24"/>
        </w:rPr>
        <w:t xml:space="preserve">Rashodi su </w:t>
      </w:r>
      <w:r w:rsidR="006E427F">
        <w:rPr>
          <w:sz w:val="24"/>
          <w:szCs w:val="24"/>
        </w:rPr>
        <w:t xml:space="preserve">smanjeni za </w:t>
      </w:r>
      <w:r w:rsidR="00BB604D">
        <w:rPr>
          <w:sz w:val="24"/>
          <w:szCs w:val="24"/>
        </w:rPr>
        <w:t>7</w:t>
      </w:r>
      <w:r w:rsidR="006E427F">
        <w:rPr>
          <w:sz w:val="24"/>
          <w:szCs w:val="24"/>
        </w:rPr>
        <w:t xml:space="preserve">0.000,00 eura, jer se do kraja 2025. godine neće realizirati planirani rashodi. Većina troškova realizirat će se tijekom slijedeće 2026. godine. </w:t>
      </w:r>
    </w:p>
    <w:p w14:paraId="50EC0572" w14:textId="77777777" w:rsidR="006E427F" w:rsidRDefault="006E427F" w:rsidP="00524085">
      <w:pPr>
        <w:ind w:right="289"/>
        <w:jc w:val="both"/>
        <w:rPr>
          <w:sz w:val="24"/>
          <w:szCs w:val="24"/>
        </w:rPr>
      </w:pPr>
    </w:p>
    <w:p w14:paraId="69015FD6" w14:textId="179A80E1" w:rsidR="006E427F" w:rsidRDefault="006E427F" w:rsidP="006E427F">
      <w:pPr>
        <w:ind w:right="28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Pr="006E427F">
        <w:rPr>
          <w:b/>
          <w:bCs/>
          <w:sz w:val="24"/>
          <w:szCs w:val="24"/>
        </w:rPr>
        <w:t>3.11. K200260 Izgradnja i opremanje rekreacijske zone Kučići</w:t>
      </w:r>
    </w:p>
    <w:p w14:paraId="7A3A70C6" w14:textId="77777777" w:rsidR="006E427F" w:rsidRDefault="006E427F" w:rsidP="006E427F">
      <w:pPr>
        <w:ind w:right="289"/>
        <w:jc w:val="both"/>
        <w:rPr>
          <w:b/>
          <w:bCs/>
          <w:sz w:val="24"/>
          <w:szCs w:val="24"/>
        </w:rPr>
      </w:pPr>
    </w:p>
    <w:p w14:paraId="7CAC2A83" w14:textId="7E00F4B5" w:rsidR="006E427F" w:rsidRPr="006E427F" w:rsidRDefault="006E427F" w:rsidP="006E427F">
      <w:pPr>
        <w:ind w:right="289"/>
        <w:jc w:val="both"/>
        <w:rPr>
          <w:sz w:val="24"/>
          <w:szCs w:val="24"/>
        </w:rPr>
      </w:pPr>
      <w:r w:rsidRPr="006E427F">
        <w:rPr>
          <w:sz w:val="24"/>
          <w:szCs w:val="24"/>
        </w:rPr>
        <w:t xml:space="preserve">Planirani rashod za ovaj kapitalni projekt iznosio je 250.000,00 eura, tijekom godine ustanovilo se da će vrijednost projekta biti veća od planiranog, pa se rashodi planiraju u visini od 310.000,00 eura do kraja 2025. godine. </w:t>
      </w:r>
    </w:p>
    <w:p w14:paraId="4939BCB0" w14:textId="77777777" w:rsidR="006E427F" w:rsidRDefault="006E427F" w:rsidP="00524085">
      <w:pPr>
        <w:ind w:right="289"/>
        <w:jc w:val="both"/>
        <w:rPr>
          <w:sz w:val="24"/>
          <w:szCs w:val="24"/>
        </w:rPr>
      </w:pPr>
    </w:p>
    <w:p w14:paraId="1CB55A95" w14:textId="18B5911A" w:rsidR="006E427F" w:rsidRDefault="006E427F" w:rsidP="00524085">
      <w:pPr>
        <w:ind w:right="28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6E427F">
        <w:rPr>
          <w:b/>
          <w:bCs/>
          <w:sz w:val="24"/>
          <w:szCs w:val="24"/>
        </w:rPr>
        <w:t>3.12. A300102 Redovna djelatnost javne vatrogasne postrojbe</w:t>
      </w:r>
    </w:p>
    <w:p w14:paraId="07778B04" w14:textId="77777777" w:rsidR="006E427F" w:rsidRDefault="006E427F" w:rsidP="00524085">
      <w:pPr>
        <w:ind w:right="289"/>
        <w:jc w:val="both"/>
        <w:rPr>
          <w:b/>
          <w:bCs/>
          <w:sz w:val="24"/>
          <w:szCs w:val="24"/>
        </w:rPr>
      </w:pPr>
    </w:p>
    <w:p w14:paraId="3A9D4895" w14:textId="7D26AF92" w:rsidR="006E427F" w:rsidRPr="006E427F" w:rsidRDefault="006E427F" w:rsidP="00524085">
      <w:pPr>
        <w:ind w:right="2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Obzirom da je JVP Pazin povećala plaće zaposlenika, trošak koji Općina </w:t>
      </w:r>
      <w:proofErr w:type="spellStart"/>
      <w:r>
        <w:rPr>
          <w:sz w:val="24"/>
          <w:szCs w:val="24"/>
        </w:rPr>
        <w:t>Tinjan</w:t>
      </w:r>
      <w:proofErr w:type="spellEnd"/>
      <w:r>
        <w:rPr>
          <w:sz w:val="24"/>
          <w:szCs w:val="24"/>
        </w:rPr>
        <w:t xml:space="preserve"> sufinancira za plaće JVP-a tijekom 2025. godine je povećan, stoga je bilo potrebno planirati povećanje rashoda za 15.000,00 do kraja 2025. godine. </w:t>
      </w:r>
    </w:p>
    <w:p w14:paraId="2C6E5B90" w14:textId="77777777" w:rsidR="006E427F" w:rsidRDefault="006E427F" w:rsidP="00524085">
      <w:pPr>
        <w:ind w:right="289"/>
        <w:jc w:val="both"/>
        <w:rPr>
          <w:sz w:val="24"/>
          <w:szCs w:val="24"/>
        </w:rPr>
      </w:pPr>
    </w:p>
    <w:p w14:paraId="34D86B59" w14:textId="3B77D08D" w:rsidR="005E599B" w:rsidRDefault="005E599B" w:rsidP="00524085">
      <w:pPr>
        <w:ind w:right="28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Pr="005E599B">
        <w:rPr>
          <w:b/>
          <w:bCs/>
          <w:sz w:val="24"/>
          <w:szCs w:val="24"/>
        </w:rPr>
        <w:t xml:space="preserve">3.13. A500101 Pomoć obiteljima i kućanstvima </w:t>
      </w:r>
    </w:p>
    <w:p w14:paraId="57AA9237" w14:textId="77777777" w:rsidR="005E599B" w:rsidRDefault="005E599B" w:rsidP="00524085">
      <w:pPr>
        <w:ind w:right="289"/>
        <w:jc w:val="both"/>
        <w:rPr>
          <w:b/>
          <w:bCs/>
          <w:sz w:val="24"/>
          <w:szCs w:val="24"/>
        </w:rPr>
      </w:pPr>
    </w:p>
    <w:p w14:paraId="4685A979" w14:textId="473C6246" w:rsidR="005E599B" w:rsidRDefault="005E599B" w:rsidP="00524085">
      <w:pPr>
        <w:ind w:right="2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Obzirom na sve veće broj korisnika kojima je potrebna socijalna pomoć te na povećani broj novorođene djece na području Općine </w:t>
      </w:r>
      <w:proofErr w:type="spellStart"/>
      <w:r>
        <w:rPr>
          <w:sz w:val="24"/>
          <w:szCs w:val="24"/>
        </w:rPr>
        <w:t>Tinjan</w:t>
      </w:r>
      <w:proofErr w:type="spellEnd"/>
      <w:r>
        <w:rPr>
          <w:sz w:val="24"/>
          <w:szCs w:val="24"/>
        </w:rPr>
        <w:t xml:space="preserve"> u odnosu na prošlu 2024. godinu, povećani su i rashodi za ovu Aktivnost za 5.000,00 eura do kraja 2025. godine. </w:t>
      </w:r>
    </w:p>
    <w:p w14:paraId="07DD5129" w14:textId="77777777" w:rsidR="005E599B" w:rsidRDefault="005E599B" w:rsidP="00524085">
      <w:pPr>
        <w:ind w:right="289"/>
        <w:jc w:val="both"/>
        <w:rPr>
          <w:sz w:val="24"/>
          <w:szCs w:val="24"/>
        </w:rPr>
      </w:pPr>
    </w:p>
    <w:p w14:paraId="3C3C2EB4" w14:textId="5271C536" w:rsidR="005E599B" w:rsidRDefault="005E599B" w:rsidP="00524085">
      <w:pPr>
        <w:ind w:right="28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Pr="005E599B">
        <w:rPr>
          <w:b/>
          <w:bCs/>
          <w:sz w:val="24"/>
          <w:szCs w:val="24"/>
        </w:rPr>
        <w:t xml:space="preserve">3.14. A500102 Dnevni boravak i pomoć u kući starijim osobama </w:t>
      </w:r>
    </w:p>
    <w:p w14:paraId="43AEC3E1" w14:textId="77777777" w:rsidR="005E599B" w:rsidRDefault="005E599B" w:rsidP="00524085">
      <w:pPr>
        <w:ind w:right="289"/>
        <w:jc w:val="both"/>
        <w:rPr>
          <w:b/>
          <w:bCs/>
          <w:sz w:val="24"/>
          <w:szCs w:val="24"/>
        </w:rPr>
      </w:pPr>
    </w:p>
    <w:p w14:paraId="6CB0517E" w14:textId="77777777" w:rsidR="004B06D3" w:rsidRDefault="005E599B" w:rsidP="00524085">
      <w:pPr>
        <w:ind w:right="289"/>
        <w:jc w:val="both"/>
        <w:rPr>
          <w:sz w:val="24"/>
          <w:szCs w:val="24"/>
        </w:rPr>
      </w:pPr>
      <w:r>
        <w:rPr>
          <w:sz w:val="24"/>
          <w:szCs w:val="24"/>
        </w:rPr>
        <w:t>Cijena sufinanciranja pružanja socijalne usluge pomoći u kući povećana je odnosu na 2024. godinu, te je tijekom polovice 2025. godine povećan broj korisnika ove usluge</w:t>
      </w:r>
      <w:r w:rsidR="004B06D3">
        <w:rPr>
          <w:sz w:val="24"/>
          <w:szCs w:val="24"/>
        </w:rPr>
        <w:t xml:space="preserve">, sa prijašnjih 5 korisnika na sadašnjih 8 korisnika. Ukupni rashod za ovu aktivnost povećana je za 5.600,00 eura. </w:t>
      </w:r>
    </w:p>
    <w:p w14:paraId="1EC368AD" w14:textId="77777777" w:rsidR="004B06D3" w:rsidRDefault="004B06D3" w:rsidP="00524085">
      <w:pPr>
        <w:ind w:right="289"/>
        <w:jc w:val="both"/>
        <w:rPr>
          <w:sz w:val="24"/>
          <w:szCs w:val="24"/>
        </w:rPr>
      </w:pPr>
    </w:p>
    <w:p w14:paraId="0E5CA970" w14:textId="480DE896" w:rsidR="005E599B" w:rsidRPr="00A02EC4" w:rsidRDefault="00A02EC4" w:rsidP="00524085">
      <w:pPr>
        <w:ind w:right="289"/>
        <w:jc w:val="both"/>
        <w:rPr>
          <w:b/>
          <w:bCs/>
          <w:sz w:val="24"/>
          <w:szCs w:val="24"/>
        </w:rPr>
      </w:pPr>
      <w:r w:rsidRPr="00A02EC4">
        <w:rPr>
          <w:b/>
          <w:bCs/>
          <w:sz w:val="24"/>
          <w:szCs w:val="24"/>
        </w:rPr>
        <w:t xml:space="preserve">   </w:t>
      </w:r>
      <w:r w:rsidR="004B06D3" w:rsidRPr="00A02EC4">
        <w:rPr>
          <w:b/>
          <w:bCs/>
          <w:sz w:val="24"/>
          <w:szCs w:val="24"/>
        </w:rPr>
        <w:t xml:space="preserve">3.15. A500105 Sufinanciranje nabave školskog pribora školske godine 2025/2026 </w:t>
      </w:r>
    </w:p>
    <w:p w14:paraId="3858E6AF" w14:textId="77777777" w:rsidR="002E7450" w:rsidRDefault="002E7450" w:rsidP="00524085">
      <w:pPr>
        <w:ind w:right="289"/>
        <w:jc w:val="both"/>
        <w:rPr>
          <w:color w:val="FF0000"/>
          <w:sz w:val="24"/>
          <w:szCs w:val="24"/>
        </w:rPr>
      </w:pPr>
    </w:p>
    <w:p w14:paraId="26AE02A1" w14:textId="1E2DEB53" w:rsidR="00A02EC4" w:rsidRDefault="00A02EC4" w:rsidP="00524085">
      <w:pPr>
        <w:ind w:right="2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Odlukom načelnika u rujnu 2025. godine, odlučeno je da će Općina sufinancirati nabavu školskog pribora po učeniku u visini od 40,00 eura po učeniku, pa je sukladno tome povećan i rashod na ovoj aktivnosti. </w:t>
      </w:r>
    </w:p>
    <w:p w14:paraId="1C194B42" w14:textId="77777777" w:rsidR="00A02EC4" w:rsidRDefault="00A02EC4" w:rsidP="00524085">
      <w:pPr>
        <w:ind w:right="289"/>
        <w:jc w:val="both"/>
        <w:rPr>
          <w:sz w:val="24"/>
          <w:szCs w:val="24"/>
        </w:rPr>
      </w:pPr>
    </w:p>
    <w:p w14:paraId="7F53C229" w14:textId="1A8E5C7E" w:rsidR="00A02EC4" w:rsidRDefault="00F2602B" w:rsidP="00524085">
      <w:pPr>
        <w:ind w:right="28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F2602B">
        <w:rPr>
          <w:b/>
          <w:bCs/>
          <w:sz w:val="24"/>
          <w:szCs w:val="24"/>
        </w:rPr>
        <w:t xml:space="preserve">3.16. A600110 „Počini </w:t>
      </w:r>
      <w:proofErr w:type="spellStart"/>
      <w:r w:rsidRPr="00F2602B">
        <w:rPr>
          <w:b/>
          <w:bCs/>
          <w:sz w:val="24"/>
          <w:szCs w:val="24"/>
        </w:rPr>
        <w:t>spod</w:t>
      </w:r>
      <w:proofErr w:type="spellEnd"/>
      <w:r w:rsidRPr="00F2602B">
        <w:rPr>
          <w:b/>
          <w:bCs/>
          <w:sz w:val="24"/>
          <w:szCs w:val="24"/>
        </w:rPr>
        <w:t xml:space="preserve"> </w:t>
      </w:r>
      <w:proofErr w:type="spellStart"/>
      <w:r w:rsidRPr="00F2602B">
        <w:rPr>
          <w:b/>
          <w:bCs/>
          <w:sz w:val="24"/>
          <w:szCs w:val="24"/>
        </w:rPr>
        <w:t>Ladonje</w:t>
      </w:r>
      <w:proofErr w:type="spellEnd"/>
      <w:r w:rsidRPr="00F2602B">
        <w:rPr>
          <w:b/>
          <w:bCs/>
          <w:sz w:val="24"/>
          <w:szCs w:val="24"/>
        </w:rPr>
        <w:t>“  - kulturna manifestacija</w:t>
      </w:r>
    </w:p>
    <w:p w14:paraId="3CE70B5B" w14:textId="77777777" w:rsidR="00F2602B" w:rsidRDefault="00F2602B" w:rsidP="00524085">
      <w:pPr>
        <w:ind w:right="289"/>
        <w:jc w:val="both"/>
        <w:rPr>
          <w:b/>
          <w:bCs/>
          <w:sz w:val="24"/>
          <w:szCs w:val="24"/>
        </w:rPr>
      </w:pPr>
    </w:p>
    <w:p w14:paraId="48A1EDBC" w14:textId="372B2D8A" w:rsidR="00C35A7B" w:rsidRDefault="00A800C0" w:rsidP="00524085">
      <w:pPr>
        <w:ind w:right="289"/>
        <w:jc w:val="both"/>
        <w:rPr>
          <w:sz w:val="24"/>
          <w:szCs w:val="24"/>
        </w:rPr>
      </w:pPr>
      <w:r w:rsidRPr="00A800C0">
        <w:rPr>
          <w:sz w:val="24"/>
          <w:szCs w:val="24"/>
        </w:rPr>
        <w:t xml:space="preserve">Rashodi su povećani za 1.500,00 eura jer je utrošeno za ovu manifestaciju više od planiranog plana od 6.500,00 eura. </w:t>
      </w:r>
    </w:p>
    <w:p w14:paraId="3524BB25" w14:textId="77777777" w:rsidR="00A800C0" w:rsidRPr="00A800C0" w:rsidRDefault="00A800C0" w:rsidP="00524085">
      <w:pPr>
        <w:ind w:right="289"/>
        <w:jc w:val="both"/>
        <w:rPr>
          <w:sz w:val="24"/>
          <w:szCs w:val="24"/>
        </w:rPr>
      </w:pPr>
    </w:p>
    <w:p w14:paraId="6DCEBA1E" w14:textId="77777777" w:rsidR="00CB06FC" w:rsidRPr="00CB06FC" w:rsidRDefault="00CB06FC" w:rsidP="00CB06FC">
      <w:pPr>
        <w:ind w:left="360"/>
        <w:jc w:val="both"/>
        <w:rPr>
          <w:sz w:val="24"/>
          <w:szCs w:val="24"/>
        </w:rPr>
      </w:pPr>
    </w:p>
    <w:p w14:paraId="2EC700EB" w14:textId="58F71111" w:rsidR="00CB06FC" w:rsidRPr="00CB06FC" w:rsidRDefault="00CB06FC" w:rsidP="00CB06FC">
      <w:pPr>
        <w:tabs>
          <w:tab w:val="left" w:pos="3120"/>
        </w:tabs>
        <w:jc w:val="both"/>
        <w:rPr>
          <w:sz w:val="24"/>
          <w:szCs w:val="24"/>
        </w:rPr>
      </w:pPr>
      <w:r w:rsidRPr="00CB06FC">
        <w:rPr>
          <w:sz w:val="24"/>
          <w:szCs w:val="24"/>
        </w:rPr>
        <w:t>KLASA: 400-01/2</w:t>
      </w:r>
      <w:r w:rsidR="00A05557">
        <w:rPr>
          <w:sz w:val="24"/>
          <w:szCs w:val="24"/>
        </w:rPr>
        <w:t>5</w:t>
      </w:r>
      <w:r w:rsidRPr="00CB06FC">
        <w:rPr>
          <w:sz w:val="24"/>
          <w:szCs w:val="24"/>
        </w:rPr>
        <w:t>-01/</w:t>
      </w:r>
      <w:r w:rsidR="00A05557">
        <w:rPr>
          <w:sz w:val="24"/>
          <w:szCs w:val="24"/>
        </w:rPr>
        <w:t>01</w:t>
      </w:r>
      <w:r w:rsidRPr="00CB06FC">
        <w:rPr>
          <w:sz w:val="24"/>
          <w:szCs w:val="24"/>
        </w:rPr>
        <w:tab/>
      </w:r>
    </w:p>
    <w:p w14:paraId="179ABB75" w14:textId="77777777" w:rsidR="005E599B" w:rsidRDefault="00CB06FC" w:rsidP="00CB06FC">
      <w:pPr>
        <w:jc w:val="both"/>
        <w:rPr>
          <w:sz w:val="24"/>
          <w:szCs w:val="24"/>
        </w:rPr>
      </w:pPr>
      <w:r w:rsidRPr="00CB06FC">
        <w:rPr>
          <w:sz w:val="24"/>
          <w:szCs w:val="24"/>
        </w:rPr>
        <w:t>URBROJ: 2163-37-02/02-2</w:t>
      </w:r>
      <w:r w:rsidR="00A05557">
        <w:rPr>
          <w:sz w:val="24"/>
          <w:szCs w:val="24"/>
        </w:rPr>
        <w:t>5</w:t>
      </w:r>
      <w:r w:rsidRPr="00CB06FC">
        <w:rPr>
          <w:sz w:val="24"/>
          <w:szCs w:val="24"/>
        </w:rPr>
        <w:t>-</w:t>
      </w:r>
      <w:r w:rsidR="005E599B">
        <w:rPr>
          <w:sz w:val="24"/>
          <w:szCs w:val="24"/>
        </w:rPr>
        <w:t>6</w:t>
      </w:r>
    </w:p>
    <w:p w14:paraId="40C0B3C7" w14:textId="1308B60A" w:rsidR="00CB06FC" w:rsidRDefault="00CB06FC" w:rsidP="00CB06FC">
      <w:pPr>
        <w:jc w:val="both"/>
        <w:rPr>
          <w:sz w:val="24"/>
          <w:szCs w:val="24"/>
        </w:rPr>
      </w:pPr>
      <w:proofErr w:type="spellStart"/>
      <w:r w:rsidRPr="00CB06FC">
        <w:rPr>
          <w:sz w:val="24"/>
          <w:szCs w:val="24"/>
        </w:rPr>
        <w:t>Tinjan</w:t>
      </w:r>
      <w:proofErr w:type="spellEnd"/>
      <w:r w:rsidRPr="00CB06FC">
        <w:rPr>
          <w:sz w:val="24"/>
          <w:szCs w:val="24"/>
        </w:rPr>
        <w:t xml:space="preserve">, </w:t>
      </w:r>
      <w:r w:rsidR="005E599B">
        <w:rPr>
          <w:sz w:val="24"/>
          <w:szCs w:val="24"/>
        </w:rPr>
        <w:t>11</w:t>
      </w:r>
      <w:r w:rsidRPr="00CB06FC">
        <w:rPr>
          <w:sz w:val="24"/>
          <w:szCs w:val="24"/>
        </w:rPr>
        <w:t>.</w:t>
      </w:r>
      <w:r w:rsidR="005E599B">
        <w:rPr>
          <w:sz w:val="24"/>
          <w:szCs w:val="24"/>
        </w:rPr>
        <w:t>12</w:t>
      </w:r>
      <w:r w:rsidRPr="00CB06FC">
        <w:rPr>
          <w:sz w:val="24"/>
          <w:szCs w:val="24"/>
        </w:rPr>
        <w:t>.202</w:t>
      </w:r>
      <w:r w:rsidR="00DD7C58">
        <w:rPr>
          <w:sz w:val="24"/>
          <w:szCs w:val="24"/>
        </w:rPr>
        <w:t>5</w:t>
      </w:r>
      <w:r w:rsidRPr="00CB06FC">
        <w:rPr>
          <w:sz w:val="24"/>
          <w:szCs w:val="24"/>
        </w:rPr>
        <w:t>. godine</w:t>
      </w:r>
    </w:p>
    <w:p w14:paraId="5D83CE3D" w14:textId="77777777" w:rsidR="00A05557" w:rsidRDefault="00A05557" w:rsidP="00CB06FC">
      <w:pPr>
        <w:jc w:val="both"/>
        <w:rPr>
          <w:sz w:val="24"/>
          <w:szCs w:val="24"/>
        </w:rPr>
      </w:pPr>
    </w:p>
    <w:p w14:paraId="23D22FDB" w14:textId="77777777" w:rsidR="00A05557" w:rsidRPr="00CB06FC" w:rsidRDefault="00A05557" w:rsidP="00CB06FC">
      <w:pPr>
        <w:jc w:val="both"/>
        <w:rPr>
          <w:sz w:val="24"/>
          <w:szCs w:val="24"/>
        </w:rPr>
      </w:pPr>
    </w:p>
    <w:p w14:paraId="3BBD9F34" w14:textId="77777777" w:rsidR="00CB06FC" w:rsidRPr="00CB06FC" w:rsidRDefault="00CB06FC" w:rsidP="00CB06FC">
      <w:pPr>
        <w:jc w:val="both"/>
        <w:rPr>
          <w:sz w:val="24"/>
          <w:szCs w:val="24"/>
        </w:rPr>
      </w:pPr>
    </w:p>
    <w:p w14:paraId="7491536C" w14:textId="77777777" w:rsidR="00CB06FC" w:rsidRPr="00CB06FC" w:rsidRDefault="00CB06FC" w:rsidP="00CB06FC">
      <w:pPr>
        <w:ind w:left="360"/>
        <w:jc w:val="center"/>
        <w:rPr>
          <w:sz w:val="24"/>
          <w:szCs w:val="24"/>
        </w:rPr>
      </w:pPr>
      <w:r w:rsidRPr="00CB06FC">
        <w:rPr>
          <w:sz w:val="24"/>
          <w:szCs w:val="24"/>
        </w:rPr>
        <w:t>OPĆINSKO VIJEĆE OPĆINE TINJAN</w:t>
      </w:r>
    </w:p>
    <w:p w14:paraId="063A45A8" w14:textId="77777777" w:rsidR="00CB06FC" w:rsidRPr="00CB06FC" w:rsidRDefault="00CB06FC" w:rsidP="00CB06FC">
      <w:pPr>
        <w:ind w:left="360"/>
        <w:jc w:val="center"/>
        <w:rPr>
          <w:sz w:val="24"/>
          <w:szCs w:val="24"/>
        </w:rPr>
      </w:pPr>
      <w:r w:rsidRPr="00CB06FC">
        <w:rPr>
          <w:sz w:val="24"/>
          <w:szCs w:val="24"/>
        </w:rPr>
        <w:t>Predsjednik Općinskog vijeća</w:t>
      </w:r>
    </w:p>
    <w:p w14:paraId="048EF568" w14:textId="77777777" w:rsidR="00CB06FC" w:rsidRPr="00CB06FC" w:rsidRDefault="00CB06FC" w:rsidP="00CB06FC">
      <w:pPr>
        <w:ind w:left="360"/>
        <w:jc w:val="center"/>
        <w:rPr>
          <w:sz w:val="24"/>
          <w:szCs w:val="24"/>
        </w:rPr>
      </w:pPr>
      <w:r w:rsidRPr="00CB06FC">
        <w:rPr>
          <w:sz w:val="24"/>
          <w:szCs w:val="24"/>
        </w:rPr>
        <w:t>Igor Antolović, v.r.</w:t>
      </w:r>
    </w:p>
    <w:p w14:paraId="7B69532C" w14:textId="77777777" w:rsidR="00CB06FC" w:rsidRPr="00CB06FC" w:rsidRDefault="00CB06FC" w:rsidP="00CB06FC">
      <w:pPr>
        <w:jc w:val="center"/>
        <w:rPr>
          <w:b/>
          <w:sz w:val="24"/>
          <w:szCs w:val="24"/>
        </w:rPr>
      </w:pPr>
    </w:p>
    <w:p w14:paraId="16DB36E0" w14:textId="77777777" w:rsidR="00306B71" w:rsidRDefault="00306B71" w:rsidP="00306B71">
      <w:pPr>
        <w:ind w:right="289"/>
        <w:jc w:val="both"/>
        <w:rPr>
          <w:sz w:val="24"/>
          <w:szCs w:val="24"/>
        </w:rPr>
      </w:pPr>
    </w:p>
    <w:p w14:paraId="2620C8F3" w14:textId="77777777" w:rsidR="00306B71" w:rsidRPr="00306B71" w:rsidRDefault="00306B71" w:rsidP="00306B71">
      <w:pPr>
        <w:ind w:right="289"/>
        <w:jc w:val="both"/>
        <w:rPr>
          <w:sz w:val="24"/>
          <w:szCs w:val="24"/>
        </w:rPr>
      </w:pPr>
    </w:p>
    <w:p w14:paraId="116FBB6F" w14:textId="77777777" w:rsidR="00323344" w:rsidRPr="00A5580E" w:rsidRDefault="00323344" w:rsidP="00B63F84">
      <w:pPr>
        <w:ind w:right="289"/>
        <w:jc w:val="both"/>
        <w:rPr>
          <w:sz w:val="24"/>
          <w:szCs w:val="24"/>
        </w:rPr>
      </w:pPr>
    </w:p>
    <w:p w14:paraId="4BC04DD6" w14:textId="77777777" w:rsidR="00874933" w:rsidRDefault="00874933" w:rsidP="00323344">
      <w:pPr>
        <w:pStyle w:val="Tijeloteksta"/>
        <w:spacing w:before="5"/>
      </w:pPr>
    </w:p>
    <w:sectPr w:rsidR="00874933">
      <w:footerReference w:type="default" r:id="rId8"/>
      <w:pgSz w:w="11910" w:h="16840"/>
      <w:pgMar w:top="1320" w:right="840" w:bottom="1240" w:left="130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5A7BB" w14:textId="77777777" w:rsidR="008370F9" w:rsidRDefault="008370F9">
      <w:r>
        <w:separator/>
      </w:r>
    </w:p>
  </w:endnote>
  <w:endnote w:type="continuationSeparator" w:id="0">
    <w:p w14:paraId="07EBAAFC" w14:textId="77777777" w:rsidR="008370F9" w:rsidRDefault="00837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2BA8" w14:textId="77777777" w:rsidR="00E21AF5" w:rsidRDefault="00E21AF5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EC05C0" wp14:editId="46A5595C">
              <wp:simplePos x="0" y="0"/>
              <wp:positionH relativeFrom="page">
                <wp:posOffset>3703955</wp:posOffset>
              </wp:positionH>
              <wp:positionV relativeFrom="page">
                <wp:posOffset>9881870</wp:posOffset>
              </wp:positionV>
              <wp:extent cx="1651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620A9E" w14:textId="77777777" w:rsidR="00E21AF5" w:rsidRDefault="00E21AF5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713A3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C05C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1.65pt;margin-top:778.1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" filled="f" stroked="f">
              <v:textbox inset="0,0,0,0">
                <w:txbxContent>
                  <w:p w14:paraId="50620A9E" w14:textId="77777777" w:rsidR="00E21AF5" w:rsidRDefault="00E21AF5">
                    <w:pPr>
                      <w:pStyle w:val="Tijeloteksta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713A3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6B369" w14:textId="77777777" w:rsidR="008370F9" w:rsidRDefault="008370F9">
      <w:r>
        <w:separator/>
      </w:r>
    </w:p>
  </w:footnote>
  <w:footnote w:type="continuationSeparator" w:id="0">
    <w:p w14:paraId="47539B75" w14:textId="77777777" w:rsidR="008370F9" w:rsidRDefault="00837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470BA"/>
    <w:multiLevelType w:val="hybridMultilevel"/>
    <w:tmpl w:val="CF8265E8"/>
    <w:lvl w:ilvl="0" w:tplc="D17E49B4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F0A8057E">
      <w:numFmt w:val="bullet"/>
      <w:lvlText w:val="•"/>
      <w:lvlJc w:val="left"/>
      <w:pPr>
        <w:ind w:left="1732" w:hanging="360"/>
      </w:pPr>
      <w:rPr>
        <w:rFonts w:hint="default"/>
        <w:lang w:val="hr-HR" w:eastAsia="en-US" w:bidi="ar-SA"/>
      </w:rPr>
    </w:lvl>
    <w:lvl w:ilvl="2" w:tplc="EAD0D2E6">
      <w:numFmt w:val="bullet"/>
      <w:lvlText w:val="•"/>
      <w:lvlJc w:val="left"/>
      <w:pPr>
        <w:ind w:left="2625" w:hanging="360"/>
      </w:pPr>
      <w:rPr>
        <w:rFonts w:hint="default"/>
        <w:lang w:val="hr-HR" w:eastAsia="en-US" w:bidi="ar-SA"/>
      </w:rPr>
    </w:lvl>
    <w:lvl w:ilvl="3" w:tplc="6F9C55CE">
      <w:numFmt w:val="bullet"/>
      <w:lvlText w:val="•"/>
      <w:lvlJc w:val="left"/>
      <w:pPr>
        <w:ind w:left="3517" w:hanging="360"/>
      </w:pPr>
      <w:rPr>
        <w:rFonts w:hint="default"/>
        <w:lang w:val="hr-HR" w:eastAsia="en-US" w:bidi="ar-SA"/>
      </w:rPr>
    </w:lvl>
    <w:lvl w:ilvl="4" w:tplc="42B0EBF0">
      <w:numFmt w:val="bullet"/>
      <w:lvlText w:val="•"/>
      <w:lvlJc w:val="left"/>
      <w:pPr>
        <w:ind w:left="4410" w:hanging="360"/>
      </w:pPr>
      <w:rPr>
        <w:rFonts w:hint="default"/>
        <w:lang w:val="hr-HR" w:eastAsia="en-US" w:bidi="ar-SA"/>
      </w:rPr>
    </w:lvl>
    <w:lvl w:ilvl="5" w:tplc="1B8E7D2C">
      <w:numFmt w:val="bullet"/>
      <w:lvlText w:val="•"/>
      <w:lvlJc w:val="left"/>
      <w:pPr>
        <w:ind w:left="5303" w:hanging="360"/>
      </w:pPr>
      <w:rPr>
        <w:rFonts w:hint="default"/>
        <w:lang w:val="hr-HR" w:eastAsia="en-US" w:bidi="ar-SA"/>
      </w:rPr>
    </w:lvl>
    <w:lvl w:ilvl="6" w:tplc="A7E0D618">
      <w:numFmt w:val="bullet"/>
      <w:lvlText w:val="•"/>
      <w:lvlJc w:val="left"/>
      <w:pPr>
        <w:ind w:left="6195" w:hanging="360"/>
      </w:pPr>
      <w:rPr>
        <w:rFonts w:hint="default"/>
        <w:lang w:val="hr-HR" w:eastAsia="en-US" w:bidi="ar-SA"/>
      </w:rPr>
    </w:lvl>
    <w:lvl w:ilvl="7" w:tplc="03ECBF56">
      <w:numFmt w:val="bullet"/>
      <w:lvlText w:val="•"/>
      <w:lvlJc w:val="left"/>
      <w:pPr>
        <w:ind w:left="7088" w:hanging="360"/>
      </w:pPr>
      <w:rPr>
        <w:rFonts w:hint="default"/>
        <w:lang w:val="hr-HR" w:eastAsia="en-US" w:bidi="ar-SA"/>
      </w:rPr>
    </w:lvl>
    <w:lvl w:ilvl="8" w:tplc="EDC64B8A">
      <w:numFmt w:val="bullet"/>
      <w:lvlText w:val="•"/>
      <w:lvlJc w:val="left"/>
      <w:pPr>
        <w:ind w:left="7981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133C10B2"/>
    <w:multiLevelType w:val="multilevel"/>
    <w:tmpl w:val="C93A46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" w15:restartNumberingAfterBreak="0">
    <w:nsid w:val="13A137F1"/>
    <w:multiLevelType w:val="multilevel"/>
    <w:tmpl w:val="C93A46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" w15:restartNumberingAfterBreak="0">
    <w:nsid w:val="14AC3745"/>
    <w:multiLevelType w:val="multilevel"/>
    <w:tmpl w:val="1EEEDD7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96" w:hanging="1800"/>
      </w:pPr>
      <w:rPr>
        <w:rFonts w:hint="default"/>
      </w:rPr>
    </w:lvl>
  </w:abstractNum>
  <w:abstractNum w:abstractNumId="4" w15:restartNumberingAfterBreak="0">
    <w:nsid w:val="15675316"/>
    <w:multiLevelType w:val="multilevel"/>
    <w:tmpl w:val="6E22A23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</w:rPr>
    </w:lvl>
  </w:abstractNum>
  <w:abstractNum w:abstractNumId="5" w15:restartNumberingAfterBreak="0">
    <w:nsid w:val="18011AA9"/>
    <w:multiLevelType w:val="multilevel"/>
    <w:tmpl w:val="E0DC06A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76" w:hanging="1800"/>
      </w:pPr>
      <w:rPr>
        <w:rFonts w:hint="default"/>
      </w:rPr>
    </w:lvl>
  </w:abstractNum>
  <w:abstractNum w:abstractNumId="6" w15:restartNumberingAfterBreak="0">
    <w:nsid w:val="1C872A4B"/>
    <w:multiLevelType w:val="multilevel"/>
    <w:tmpl w:val="88EC51F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7" w15:restartNumberingAfterBreak="0">
    <w:nsid w:val="1F152A27"/>
    <w:multiLevelType w:val="multilevel"/>
    <w:tmpl w:val="D038A6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45D3614"/>
    <w:multiLevelType w:val="multilevel"/>
    <w:tmpl w:val="ECB8E0DE"/>
    <w:styleLink w:val="Trenutnipopis1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  <w:b/>
      </w:rPr>
    </w:lvl>
  </w:abstractNum>
  <w:abstractNum w:abstractNumId="9" w15:restartNumberingAfterBreak="0">
    <w:nsid w:val="27010AF3"/>
    <w:multiLevelType w:val="multilevel"/>
    <w:tmpl w:val="7A522A2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CC7CE3"/>
    <w:multiLevelType w:val="multilevel"/>
    <w:tmpl w:val="4808CF58"/>
    <w:lvl w:ilvl="0">
      <w:start w:val="1"/>
      <w:numFmt w:val="decimal"/>
      <w:lvlText w:val="%1."/>
      <w:lvlJc w:val="left"/>
      <w:pPr>
        <w:ind w:left="824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532" w:hanging="10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3192" w:hanging="12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1540" w:hanging="12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240" w:hanging="12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494" w:hanging="12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748" w:hanging="12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003" w:hanging="12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257" w:hanging="1208"/>
      </w:pPr>
      <w:rPr>
        <w:rFonts w:hint="default"/>
        <w:lang w:val="hr-HR" w:eastAsia="en-US" w:bidi="ar-SA"/>
      </w:rPr>
    </w:lvl>
  </w:abstractNum>
  <w:abstractNum w:abstractNumId="11" w15:restartNumberingAfterBreak="0">
    <w:nsid w:val="2FF17B3B"/>
    <w:multiLevelType w:val="multilevel"/>
    <w:tmpl w:val="4808CF58"/>
    <w:lvl w:ilvl="0">
      <w:start w:val="1"/>
      <w:numFmt w:val="decimal"/>
      <w:lvlText w:val="%1."/>
      <w:lvlJc w:val="left"/>
      <w:pPr>
        <w:ind w:left="824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532" w:hanging="10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3192" w:hanging="12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1540" w:hanging="12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240" w:hanging="12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494" w:hanging="12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748" w:hanging="12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003" w:hanging="12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257" w:hanging="1208"/>
      </w:pPr>
      <w:rPr>
        <w:rFonts w:hint="default"/>
        <w:lang w:val="hr-HR" w:eastAsia="en-US" w:bidi="ar-SA"/>
      </w:rPr>
    </w:lvl>
  </w:abstractNum>
  <w:abstractNum w:abstractNumId="12" w15:restartNumberingAfterBreak="0">
    <w:nsid w:val="31497D90"/>
    <w:multiLevelType w:val="multilevel"/>
    <w:tmpl w:val="C19887E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0D4F33"/>
    <w:multiLevelType w:val="multilevel"/>
    <w:tmpl w:val="3782EC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1800"/>
      </w:pPr>
      <w:rPr>
        <w:rFonts w:hint="default"/>
      </w:rPr>
    </w:lvl>
  </w:abstractNum>
  <w:abstractNum w:abstractNumId="14" w15:restartNumberingAfterBreak="0">
    <w:nsid w:val="387D4692"/>
    <w:multiLevelType w:val="multilevel"/>
    <w:tmpl w:val="3C40B0A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186AF2"/>
    <w:multiLevelType w:val="multilevel"/>
    <w:tmpl w:val="ECB8E0DE"/>
    <w:styleLink w:val="Trenutnipopis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  <w:b/>
      </w:rPr>
    </w:lvl>
  </w:abstractNum>
  <w:abstractNum w:abstractNumId="16" w15:restartNumberingAfterBreak="0">
    <w:nsid w:val="3CF54728"/>
    <w:multiLevelType w:val="multilevel"/>
    <w:tmpl w:val="4808CF58"/>
    <w:lvl w:ilvl="0">
      <w:start w:val="1"/>
      <w:numFmt w:val="decimal"/>
      <w:lvlText w:val="%1."/>
      <w:lvlJc w:val="left"/>
      <w:pPr>
        <w:ind w:left="824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532" w:hanging="10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3192" w:hanging="12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1540" w:hanging="12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240" w:hanging="12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494" w:hanging="12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748" w:hanging="12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003" w:hanging="12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257" w:hanging="1208"/>
      </w:pPr>
      <w:rPr>
        <w:rFonts w:hint="default"/>
        <w:lang w:val="hr-HR" w:eastAsia="en-US" w:bidi="ar-SA"/>
      </w:rPr>
    </w:lvl>
  </w:abstractNum>
  <w:abstractNum w:abstractNumId="17" w15:restartNumberingAfterBreak="0">
    <w:nsid w:val="40D32076"/>
    <w:multiLevelType w:val="multilevel"/>
    <w:tmpl w:val="0C7E919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1AE6BE0"/>
    <w:multiLevelType w:val="multilevel"/>
    <w:tmpl w:val="E6E47A6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19" w15:restartNumberingAfterBreak="0">
    <w:nsid w:val="4D3E7E69"/>
    <w:multiLevelType w:val="multilevel"/>
    <w:tmpl w:val="C93A46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0" w15:restartNumberingAfterBreak="0">
    <w:nsid w:val="5AE26ABC"/>
    <w:multiLevelType w:val="multilevel"/>
    <w:tmpl w:val="E6E47A6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21" w15:restartNumberingAfterBreak="0">
    <w:nsid w:val="605266B8"/>
    <w:multiLevelType w:val="multilevel"/>
    <w:tmpl w:val="E4D423B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22" w15:restartNumberingAfterBreak="0">
    <w:nsid w:val="62220301"/>
    <w:multiLevelType w:val="multilevel"/>
    <w:tmpl w:val="4808CF58"/>
    <w:lvl w:ilvl="0">
      <w:start w:val="1"/>
      <w:numFmt w:val="decimal"/>
      <w:lvlText w:val="%1."/>
      <w:lvlJc w:val="left"/>
      <w:pPr>
        <w:ind w:left="824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532" w:hanging="10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240" w:hanging="12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1540" w:hanging="12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240" w:hanging="12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494" w:hanging="12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748" w:hanging="12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003" w:hanging="12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257" w:hanging="1208"/>
      </w:pPr>
      <w:rPr>
        <w:rFonts w:hint="default"/>
        <w:lang w:val="hr-HR" w:eastAsia="en-US" w:bidi="ar-SA"/>
      </w:rPr>
    </w:lvl>
  </w:abstractNum>
  <w:abstractNum w:abstractNumId="23" w15:restartNumberingAfterBreak="0">
    <w:nsid w:val="65E310A1"/>
    <w:multiLevelType w:val="multilevel"/>
    <w:tmpl w:val="4808CF58"/>
    <w:lvl w:ilvl="0">
      <w:start w:val="1"/>
      <w:numFmt w:val="decimal"/>
      <w:lvlText w:val="%1."/>
      <w:lvlJc w:val="left"/>
      <w:pPr>
        <w:ind w:left="824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532" w:hanging="10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3192" w:hanging="12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1540" w:hanging="12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240" w:hanging="12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494" w:hanging="12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748" w:hanging="12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003" w:hanging="12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257" w:hanging="1208"/>
      </w:pPr>
      <w:rPr>
        <w:rFonts w:hint="default"/>
        <w:lang w:val="hr-HR" w:eastAsia="en-US" w:bidi="ar-SA"/>
      </w:rPr>
    </w:lvl>
  </w:abstractNum>
  <w:abstractNum w:abstractNumId="24" w15:restartNumberingAfterBreak="0">
    <w:nsid w:val="6C0F40C8"/>
    <w:multiLevelType w:val="hybridMultilevel"/>
    <w:tmpl w:val="45CE7088"/>
    <w:lvl w:ilvl="0" w:tplc="68BA10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5D5D52"/>
    <w:multiLevelType w:val="multilevel"/>
    <w:tmpl w:val="D44E6934"/>
    <w:lvl w:ilvl="0">
      <w:start w:val="2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748"/>
      <w:numFmt w:val="decimal"/>
      <w:lvlText w:val="%1.%2"/>
      <w:lvlJc w:val="left"/>
      <w:pPr>
        <w:ind w:left="1018" w:hanging="960"/>
      </w:pPr>
      <w:rPr>
        <w:rFonts w:hint="default"/>
      </w:rPr>
    </w:lvl>
    <w:lvl w:ilvl="2">
      <w:start w:val="602"/>
      <w:numFmt w:val="decimal"/>
      <w:lvlText w:val="%1.%2.%3"/>
      <w:lvlJc w:val="left"/>
      <w:pPr>
        <w:ind w:left="1076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24" w:hanging="2160"/>
      </w:pPr>
      <w:rPr>
        <w:rFonts w:hint="default"/>
      </w:rPr>
    </w:lvl>
  </w:abstractNum>
  <w:abstractNum w:abstractNumId="26" w15:restartNumberingAfterBreak="0">
    <w:nsid w:val="6D74579D"/>
    <w:multiLevelType w:val="multilevel"/>
    <w:tmpl w:val="CFFEE99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27" w15:restartNumberingAfterBreak="0">
    <w:nsid w:val="6DED644B"/>
    <w:multiLevelType w:val="multilevel"/>
    <w:tmpl w:val="CFFEE99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28" w15:restartNumberingAfterBreak="0">
    <w:nsid w:val="6F137DE6"/>
    <w:multiLevelType w:val="multilevel"/>
    <w:tmpl w:val="C93A46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9" w15:restartNumberingAfterBreak="0">
    <w:nsid w:val="779C6EAD"/>
    <w:multiLevelType w:val="multilevel"/>
    <w:tmpl w:val="ECB8E0D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  <w:b/>
      </w:rPr>
    </w:lvl>
  </w:abstractNum>
  <w:abstractNum w:abstractNumId="30" w15:restartNumberingAfterBreak="0">
    <w:nsid w:val="77C9273A"/>
    <w:multiLevelType w:val="multilevel"/>
    <w:tmpl w:val="1494C26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31" w15:restartNumberingAfterBreak="0">
    <w:nsid w:val="7A282FFE"/>
    <w:multiLevelType w:val="multilevel"/>
    <w:tmpl w:val="C93A46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2" w15:restartNumberingAfterBreak="0">
    <w:nsid w:val="7CA764E0"/>
    <w:multiLevelType w:val="multilevel"/>
    <w:tmpl w:val="5F688CC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1310671587">
    <w:abstractNumId w:val="0"/>
  </w:num>
  <w:num w:numId="2" w16cid:durableId="702444360">
    <w:abstractNumId w:val="11"/>
  </w:num>
  <w:num w:numId="3" w16cid:durableId="1247806603">
    <w:abstractNumId w:val="22"/>
  </w:num>
  <w:num w:numId="4" w16cid:durableId="1796828699">
    <w:abstractNumId w:val="10"/>
  </w:num>
  <w:num w:numId="5" w16cid:durableId="1726416647">
    <w:abstractNumId w:val="26"/>
  </w:num>
  <w:num w:numId="6" w16cid:durableId="1933665563">
    <w:abstractNumId w:val="23"/>
  </w:num>
  <w:num w:numId="7" w16cid:durableId="1697847376">
    <w:abstractNumId w:val="27"/>
  </w:num>
  <w:num w:numId="8" w16cid:durableId="937055934">
    <w:abstractNumId w:val="2"/>
  </w:num>
  <w:num w:numId="9" w16cid:durableId="859854381">
    <w:abstractNumId w:val="31"/>
  </w:num>
  <w:num w:numId="10" w16cid:durableId="1259944843">
    <w:abstractNumId w:val="19"/>
  </w:num>
  <w:num w:numId="11" w16cid:durableId="1562055671">
    <w:abstractNumId w:val="1"/>
  </w:num>
  <w:num w:numId="12" w16cid:durableId="1396929373">
    <w:abstractNumId w:val="16"/>
  </w:num>
  <w:num w:numId="13" w16cid:durableId="2111778745">
    <w:abstractNumId w:val="6"/>
  </w:num>
  <w:num w:numId="14" w16cid:durableId="1494446069">
    <w:abstractNumId w:val="20"/>
  </w:num>
  <w:num w:numId="15" w16cid:durableId="1924024250">
    <w:abstractNumId w:val="28"/>
  </w:num>
  <w:num w:numId="16" w16cid:durableId="533349928">
    <w:abstractNumId w:val="18"/>
  </w:num>
  <w:num w:numId="17" w16cid:durableId="911160600">
    <w:abstractNumId w:val="3"/>
  </w:num>
  <w:num w:numId="18" w16cid:durableId="1842886756">
    <w:abstractNumId w:val="4"/>
  </w:num>
  <w:num w:numId="19" w16cid:durableId="2101095427">
    <w:abstractNumId w:val="21"/>
  </w:num>
  <w:num w:numId="20" w16cid:durableId="1634673806">
    <w:abstractNumId w:val="30"/>
  </w:num>
  <w:num w:numId="21" w16cid:durableId="96561818">
    <w:abstractNumId w:val="13"/>
  </w:num>
  <w:num w:numId="22" w16cid:durableId="1470707046">
    <w:abstractNumId w:val="25"/>
  </w:num>
  <w:num w:numId="23" w16cid:durableId="1344670489">
    <w:abstractNumId w:val="29"/>
  </w:num>
  <w:num w:numId="24" w16cid:durableId="1453867653">
    <w:abstractNumId w:val="8"/>
  </w:num>
  <w:num w:numId="25" w16cid:durableId="353389547">
    <w:abstractNumId w:val="15"/>
  </w:num>
  <w:num w:numId="26" w16cid:durableId="1158498616">
    <w:abstractNumId w:val="24"/>
  </w:num>
  <w:num w:numId="27" w16cid:durableId="121458563">
    <w:abstractNumId w:val="14"/>
  </w:num>
  <w:num w:numId="28" w16cid:durableId="1076591609">
    <w:abstractNumId w:val="9"/>
  </w:num>
  <w:num w:numId="29" w16cid:durableId="733163936">
    <w:abstractNumId w:val="32"/>
  </w:num>
  <w:num w:numId="30" w16cid:durableId="1781338217">
    <w:abstractNumId w:val="5"/>
  </w:num>
  <w:num w:numId="31" w16cid:durableId="1479299325">
    <w:abstractNumId w:val="12"/>
  </w:num>
  <w:num w:numId="32" w16cid:durableId="46533174">
    <w:abstractNumId w:val="17"/>
  </w:num>
  <w:num w:numId="33" w16cid:durableId="8122598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933"/>
    <w:rsid w:val="00014468"/>
    <w:rsid w:val="000159D3"/>
    <w:rsid w:val="000213BA"/>
    <w:rsid w:val="00033E6F"/>
    <w:rsid w:val="00042B4D"/>
    <w:rsid w:val="00062D9F"/>
    <w:rsid w:val="0008467F"/>
    <w:rsid w:val="000934E9"/>
    <w:rsid w:val="000A2DBF"/>
    <w:rsid w:val="000C525C"/>
    <w:rsid w:val="000E6D19"/>
    <w:rsid w:val="000F18EA"/>
    <w:rsid w:val="00121509"/>
    <w:rsid w:val="0015059C"/>
    <w:rsid w:val="0016625A"/>
    <w:rsid w:val="001979DA"/>
    <w:rsid w:val="001A1D50"/>
    <w:rsid w:val="001B5B55"/>
    <w:rsid w:val="001B6DEF"/>
    <w:rsid w:val="001C1247"/>
    <w:rsid w:val="001D026D"/>
    <w:rsid w:val="001F6648"/>
    <w:rsid w:val="00203BDA"/>
    <w:rsid w:val="00210AA9"/>
    <w:rsid w:val="00234C0D"/>
    <w:rsid w:val="00246A29"/>
    <w:rsid w:val="00253F5F"/>
    <w:rsid w:val="00292352"/>
    <w:rsid w:val="002B6443"/>
    <w:rsid w:val="002C3CDF"/>
    <w:rsid w:val="002D6A00"/>
    <w:rsid w:val="002D7214"/>
    <w:rsid w:val="002E3179"/>
    <w:rsid w:val="002E7450"/>
    <w:rsid w:val="00306B71"/>
    <w:rsid w:val="00323344"/>
    <w:rsid w:val="00324AAE"/>
    <w:rsid w:val="00345846"/>
    <w:rsid w:val="0035475B"/>
    <w:rsid w:val="00354B46"/>
    <w:rsid w:val="00366B3A"/>
    <w:rsid w:val="003871D3"/>
    <w:rsid w:val="003C6672"/>
    <w:rsid w:val="003F3E08"/>
    <w:rsid w:val="003F63B5"/>
    <w:rsid w:val="004071CF"/>
    <w:rsid w:val="00461A05"/>
    <w:rsid w:val="00464399"/>
    <w:rsid w:val="004651F9"/>
    <w:rsid w:val="0048264A"/>
    <w:rsid w:val="004904D9"/>
    <w:rsid w:val="004941E0"/>
    <w:rsid w:val="004A6915"/>
    <w:rsid w:val="004B06D3"/>
    <w:rsid w:val="004E2236"/>
    <w:rsid w:val="004E229E"/>
    <w:rsid w:val="004E42B2"/>
    <w:rsid w:val="004F1533"/>
    <w:rsid w:val="00503894"/>
    <w:rsid w:val="00506E99"/>
    <w:rsid w:val="00524085"/>
    <w:rsid w:val="00524CCE"/>
    <w:rsid w:val="00533B39"/>
    <w:rsid w:val="005373D1"/>
    <w:rsid w:val="0055393B"/>
    <w:rsid w:val="005713A3"/>
    <w:rsid w:val="00572C5B"/>
    <w:rsid w:val="005900EF"/>
    <w:rsid w:val="005B30CF"/>
    <w:rsid w:val="005B74C5"/>
    <w:rsid w:val="005E599B"/>
    <w:rsid w:val="00604BA8"/>
    <w:rsid w:val="00633F11"/>
    <w:rsid w:val="00647D86"/>
    <w:rsid w:val="00652638"/>
    <w:rsid w:val="00676239"/>
    <w:rsid w:val="00695DA5"/>
    <w:rsid w:val="006D098B"/>
    <w:rsid w:val="006E427F"/>
    <w:rsid w:val="006E6847"/>
    <w:rsid w:val="007077A6"/>
    <w:rsid w:val="00723D87"/>
    <w:rsid w:val="00735DC4"/>
    <w:rsid w:val="00761922"/>
    <w:rsid w:val="007734A0"/>
    <w:rsid w:val="00773C1F"/>
    <w:rsid w:val="007819CF"/>
    <w:rsid w:val="007841A2"/>
    <w:rsid w:val="007A7D6A"/>
    <w:rsid w:val="007C1806"/>
    <w:rsid w:val="007C2709"/>
    <w:rsid w:val="007C59C8"/>
    <w:rsid w:val="007E0B35"/>
    <w:rsid w:val="007F49ED"/>
    <w:rsid w:val="007F7711"/>
    <w:rsid w:val="0082470D"/>
    <w:rsid w:val="0083027B"/>
    <w:rsid w:val="008370F9"/>
    <w:rsid w:val="00840709"/>
    <w:rsid w:val="00861904"/>
    <w:rsid w:val="00874933"/>
    <w:rsid w:val="0089586C"/>
    <w:rsid w:val="008B74E6"/>
    <w:rsid w:val="008B7BDE"/>
    <w:rsid w:val="008C1896"/>
    <w:rsid w:val="008C3BF6"/>
    <w:rsid w:val="008E51FA"/>
    <w:rsid w:val="008F5D0F"/>
    <w:rsid w:val="009155FB"/>
    <w:rsid w:val="00964256"/>
    <w:rsid w:val="00967BAD"/>
    <w:rsid w:val="00976E1F"/>
    <w:rsid w:val="009878FA"/>
    <w:rsid w:val="0099453D"/>
    <w:rsid w:val="009B7F2E"/>
    <w:rsid w:val="009C68CB"/>
    <w:rsid w:val="00A02EC4"/>
    <w:rsid w:val="00A04042"/>
    <w:rsid w:val="00A05557"/>
    <w:rsid w:val="00A31841"/>
    <w:rsid w:val="00A370C6"/>
    <w:rsid w:val="00A47D29"/>
    <w:rsid w:val="00A5580E"/>
    <w:rsid w:val="00A55B31"/>
    <w:rsid w:val="00A800C0"/>
    <w:rsid w:val="00A84DA0"/>
    <w:rsid w:val="00A85C5C"/>
    <w:rsid w:val="00A9089D"/>
    <w:rsid w:val="00A97CA3"/>
    <w:rsid w:val="00AA3429"/>
    <w:rsid w:val="00AA4F60"/>
    <w:rsid w:val="00AA6053"/>
    <w:rsid w:val="00AA6636"/>
    <w:rsid w:val="00AB3F11"/>
    <w:rsid w:val="00AD694D"/>
    <w:rsid w:val="00B05EAE"/>
    <w:rsid w:val="00B34A3D"/>
    <w:rsid w:val="00B34EA3"/>
    <w:rsid w:val="00B5074B"/>
    <w:rsid w:val="00B507CB"/>
    <w:rsid w:val="00B537A6"/>
    <w:rsid w:val="00B63F84"/>
    <w:rsid w:val="00B8067E"/>
    <w:rsid w:val="00B829FA"/>
    <w:rsid w:val="00BA06D3"/>
    <w:rsid w:val="00BA4303"/>
    <w:rsid w:val="00BB604D"/>
    <w:rsid w:val="00BC4564"/>
    <w:rsid w:val="00BD3D8D"/>
    <w:rsid w:val="00BE22B4"/>
    <w:rsid w:val="00C1529C"/>
    <w:rsid w:val="00C1668F"/>
    <w:rsid w:val="00C24519"/>
    <w:rsid w:val="00C35A7B"/>
    <w:rsid w:val="00C559E0"/>
    <w:rsid w:val="00C61D9A"/>
    <w:rsid w:val="00C779BA"/>
    <w:rsid w:val="00C877B3"/>
    <w:rsid w:val="00CB06FC"/>
    <w:rsid w:val="00CE1B46"/>
    <w:rsid w:val="00CE578A"/>
    <w:rsid w:val="00CF567F"/>
    <w:rsid w:val="00D01780"/>
    <w:rsid w:val="00D028FF"/>
    <w:rsid w:val="00D069E3"/>
    <w:rsid w:val="00D1771C"/>
    <w:rsid w:val="00D20693"/>
    <w:rsid w:val="00D2609E"/>
    <w:rsid w:val="00D332E7"/>
    <w:rsid w:val="00D6630A"/>
    <w:rsid w:val="00D75F07"/>
    <w:rsid w:val="00D85EBA"/>
    <w:rsid w:val="00DD5AFC"/>
    <w:rsid w:val="00DD639D"/>
    <w:rsid w:val="00DD7C58"/>
    <w:rsid w:val="00DE2AD6"/>
    <w:rsid w:val="00DE5AA2"/>
    <w:rsid w:val="00DF2EA0"/>
    <w:rsid w:val="00E03F6D"/>
    <w:rsid w:val="00E13D56"/>
    <w:rsid w:val="00E21AF5"/>
    <w:rsid w:val="00E33413"/>
    <w:rsid w:val="00E440F7"/>
    <w:rsid w:val="00E600D0"/>
    <w:rsid w:val="00E739E0"/>
    <w:rsid w:val="00E73D24"/>
    <w:rsid w:val="00E7756F"/>
    <w:rsid w:val="00E90C77"/>
    <w:rsid w:val="00EA21B5"/>
    <w:rsid w:val="00EE08D8"/>
    <w:rsid w:val="00EF308B"/>
    <w:rsid w:val="00EF65E1"/>
    <w:rsid w:val="00EF7DB1"/>
    <w:rsid w:val="00F2023A"/>
    <w:rsid w:val="00F2602B"/>
    <w:rsid w:val="00F26935"/>
    <w:rsid w:val="00F41F24"/>
    <w:rsid w:val="00F4240D"/>
    <w:rsid w:val="00F50926"/>
    <w:rsid w:val="00F5169E"/>
    <w:rsid w:val="00F63CF4"/>
    <w:rsid w:val="00F76826"/>
    <w:rsid w:val="00F80CB6"/>
    <w:rsid w:val="00F80D3D"/>
    <w:rsid w:val="00F8255E"/>
    <w:rsid w:val="00F900CD"/>
    <w:rsid w:val="00F96115"/>
    <w:rsid w:val="00FB2052"/>
    <w:rsid w:val="00FB20A4"/>
    <w:rsid w:val="00FB264E"/>
    <w:rsid w:val="00FC5D2B"/>
    <w:rsid w:val="00F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10FCC"/>
  <w15:docId w15:val="{A49571C0-4B90-42A3-9369-4F307560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left="824" w:hanging="349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1"/>
    <w:qFormat/>
    <w:pPr>
      <w:ind w:left="1532" w:hanging="1057"/>
      <w:outlineLvl w:val="1"/>
    </w:pPr>
    <w:rPr>
      <w:b/>
      <w:bCs/>
      <w:sz w:val="24"/>
      <w:szCs w:val="24"/>
    </w:rPr>
  </w:style>
  <w:style w:type="paragraph" w:styleId="Naslov3">
    <w:name w:val="heading 3"/>
    <w:basedOn w:val="Normal"/>
    <w:uiPriority w:val="1"/>
    <w:qFormat/>
    <w:pPr>
      <w:ind w:left="1405" w:hanging="721"/>
      <w:outlineLvl w:val="2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ind w:left="768" w:right="803"/>
      <w:jc w:val="center"/>
    </w:pPr>
    <w:rPr>
      <w:b/>
      <w:bCs/>
      <w:sz w:val="32"/>
      <w:szCs w:val="32"/>
    </w:rPr>
  </w:style>
  <w:style w:type="paragraph" w:styleId="Odlomakpopisa">
    <w:name w:val="List Paragraph"/>
    <w:basedOn w:val="Normal"/>
    <w:uiPriority w:val="1"/>
    <w:qFormat/>
    <w:pPr>
      <w:ind w:left="1405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5539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393B"/>
    <w:rPr>
      <w:rFonts w:ascii="Segoe UI" w:eastAsia="Times New Roman" w:hAnsi="Segoe UI" w:cs="Segoe UI"/>
      <w:sz w:val="18"/>
      <w:szCs w:val="18"/>
      <w:lang w:val="hr-HR"/>
    </w:rPr>
  </w:style>
  <w:style w:type="numbering" w:customStyle="1" w:styleId="Trenutnipopis1">
    <w:name w:val="Trenutni popis1"/>
    <w:uiPriority w:val="99"/>
    <w:rsid w:val="00524085"/>
    <w:pPr>
      <w:numPr>
        <w:numId w:val="24"/>
      </w:numPr>
    </w:pPr>
  </w:style>
  <w:style w:type="numbering" w:customStyle="1" w:styleId="Trenutnipopis2">
    <w:name w:val="Trenutni popis2"/>
    <w:uiPriority w:val="99"/>
    <w:rsid w:val="00524085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1959D-28E0-43D1-A5D7-E897E6FC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4</Pages>
  <Words>926</Words>
  <Characters>5281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Predmet: Smjernice za pripremu i izradu proračuna</vt:lpstr>
      <vt:lpstr>Predmet: Smjernice za pripremu i izradu proračuna</vt:lpstr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Predmet: Smjernice za pripremu i izradu proračuna</dc:title>
  <dc:creator>Đurđica Maljevac</dc:creator>
  <cp:lastModifiedBy>Računovodstvo</cp:lastModifiedBy>
  <cp:revision>23</cp:revision>
  <cp:lastPrinted>2024-12-08T20:34:00Z</cp:lastPrinted>
  <dcterms:created xsi:type="dcterms:W3CDTF">2025-03-18T07:10:00Z</dcterms:created>
  <dcterms:modified xsi:type="dcterms:W3CDTF">2025-12-09T13:25:00Z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2021-12-15T00:00:00Z</vt:filetime>
  </property>
</Properties>
</file>